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CellMar>
          <w:top w:w="15" w:type="dxa"/>
          <w:left w:w="15" w:type="dxa"/>
          <w:bottom w:w="15" w:type="dxa"/>
          <w:right w:w="15" w:type="dxa"/>
        </w:tblCellMar>
        <w:tblLook w:val="04A0" w:firstRow="1" w:lastRow="0" w:firstColumn="1" w:lastColumn="0" w:noHBand="0" w:noVBand="1"/>
      </w:tblPr>
      <w:tblGrid>
        <w:gridCol w:w="1396"/>
        <w:gridCol w:w="8204"/>
      </w:tblGrid>
      <w:tr w:rsidR="00926382" w:rsidRPr="00437B76" w:rsidTr="00926382">
        <w:tc>
          <w:tcPr>
            <w:tcW w:w="1396" w:type="dxa"/>
            <w:tcBorders>
              <w:top w:val="single" w:sz="6" w:space="0" w:color="DDDDDD"/>
            </w:tcBorders>
            <w:shd w:val="clear" w:color="auto" w:fill="auto"/>
            <w:noWrap/>
            <w:tcMar>
              <w:top w:w="120" w:type="dxa"/>
              <w:left w:w="120" w:type="dxa"/>
              <w:bottom w:w="120" w:type="dxa"/>
              <w:right w:w="120" w:type="dxa"/>
            </w:tcMar>
            <w:hideMark/>
          </w:tcPr>
          <w:p w:rsidR="00926382" w:rsidRPr="00437B76" w:rsidRDefault="00926382" w:rsidP="00926382">
            <w:pPr>
              <w:widowControl/>
              <w:spacing w:after="300"/>
              <w:rPr>
                <w:rFonts w:ascii="新細明體" w:eastAsia="新細明體" w:hAnsi="新細明體" w:cs="新細明體"/>
                <w:b/>
                <w:bCs/>
                <w:kern w:val="0"/>
                <w:sz w:val="28"/>
                <w:szCs w:val="28"/>
              </w:rPr>
            </w:pPr>
          </w:p>
        </w:tc>
        <w:tc>
          <w:tcPr>
            <w:tcW w:w="0" w:type="auto"/>
            <w:tcBorders>
              <w:top w:val="single" w:sz="6" w:space="0" w:color="DDDDDD"/>
            </w:tcBorders>
            <w:shd w:val="clear" w:color="auto" w:fill="auto"/>
            <w:tcMar>
              <w:top w:w="120" w:type="dxa"/>
              <w:left w:w="120" w:type="dxa"/>
              <w:bottom w:w="120" w:type="dxa"/>
              <w:right w:w="120" w:type="dxa"/>
            </w:tcMar>
            <w:hideMark/>
          </w:tcPr>
          <w:p w:rsidR="001C4C89" w:rsidRPr="00437B76" w:rsidRDefault="00926382" w:rsidP="00926382">
            <w:pPr>
              <w:widowControl/>
              <w:spacing w:after="300"/>
              <w:rPr>
                <w:rFonts w:ascii="新細明體" w:eastAsia="新細明體" w:hAnsi="新細明體" w:cs="新細明體" w:hint="eastAsia"/>
                <w:b/>
                <w:kern w:val="0"/>
                <w:sz w:val="28"/>
                <w:szCs w:val="28"/>
              </w:rPr>
            </w:pPr>
            <w:r w:rsidRPr="00437B76">
              <w:rPr>
                <w:rFonts w:ascii="新細明體" w:eastAsia="新細明體" w:hAnsi="新細明體" w:cs="新細明體"/>
                <w:b/>
                <w:kern w:val="0"/>
                <w:sz w:val="28"/>
                <w:szCs w:val="28"/>
              </w:rPr>
              <w:t>教師申訴評議委員會組織及評議準則</w:t>
            </w:r>
          </w:p>
          <w:p w:rsidR="00926382" w:rsidRPr="00437B76" w:rsidRDefault="001C4C89" w:rsidP="001C4C89">
            <w:pPr>
              <w:widowControl/>
              <w:spacing w:after="300"/>
              <w:jc w:val="right"/>
              <w:rPr>
                <w:rFonts w:ascii="新細明體" w:eastAsia="新細明體" w:hAnsi="新細明體" w:cs="新細明體"/>
                <w:b/>
                <w:kern w:val="0"/>
                <w:sz w:val="20"/>
                <w:szCs w:val="20"/>
              </w:rPr>
            </w:pPr>
            <w:r w:rsidRPr="00437B76">
              <w:rPr>
                <w:rFonts w:ascii="新細明體" w:eastAsia="新細明體" w:hAnsi="新細明體" w:cs="新細明體"/>
                <w:kern w:val="0"/>
                <w:sz w:val="20"/>
                <w:szCs w:val="20"/>
              </w:rPr>
              <w:t xml:space="preserve"> 109 年 06 月 28 日</w:t>
            </w:r>
          </w:p>
        </w:tc>
      </w:tr>
    </w:tbl>
    <w:tbl>
      <w:tblPr>
        <w:tblStyle w:val="a7"/>
        <w:tblW w:w="0" w:type="auto"/>
        <w:tblInd w:w="108" w:type="dxa"/>
        <w:tblBorders>
          <w:top w:val="none" w:sz="0" w:space="0" w:color="auto"/>
          <w:left w:val="single" w:sz="4" w:space="0" w:color="D6E3BC" w:themeColor="accent3" w:themeTint="66"/>
          <w:bottom w:val="single" w:sz="4" w:space="0" w:color="D6E3BC" w:themeColor="accent3" w:themeTint="66"/>
          <w:right w:val="none" w:sz="0" w:space="0" w:color="auto"/>
          <w:insideH w:val="single" w:sz="4" w:space="0" w:color="D6E3BC" w:themeColor="accent3" w:themeTint="66"/>
          <w:insideV w:val="none" w:sz="0" w:space="0" w:color="auto"/>
        </w:tblBorders>
        <w:tblLook w:val="04A0" w:firstRow="1" w:lastRow="0" w:firstColumn="1" w:lastColumn="0" w:noHBand="0" w:noVBand="1"/>
      </w:tblPr>
      <w:tblGrid>
        <w:gridCol w:w="1134"/>
        <w:gridCol w:w="8452"/>
      </w:tblGrid>
      <w:tr w:rsidR="001C4C89" w:rsidRPr="00437B76" w:rsidTr="001C4C89">
        <w:tc>
          <w:tcPr>
            <w:tcW w:w="9586" w:type="dxa"/>
            <w:gridSpan w:val="2"/>
          </w:tcPr>
          <w:p w:rsidR="00107FE0" w:rsidRPr="00437B76" w:rsidRDefault="00107FE0" w:rsidP="00107FE0">
            <w:pPr>
              <w:widowControl/>
              <w:shd w:val="clear" w:color="auto" w:fill="FFFFFF"/>
              <w:spacing w:line="383" w:lineRule="atLeast"/>
              <w:rPr>
                <w:rFonts w:ascii="細明體" w:eastAsia="細明體" w:hAnsi="細明體" w:cs="新細明體" w:hint="eastAsia"/>
                <w:kern w:val="0"/>
                <w:szCs w:val="24"/>
              </w:rPr>
            </w:pPr>
            <w:r w:rsidRPr="00437B76">
              <w:rPr>
                <w:rFonts w:ascii="inherit" w:eastAsia="細明體" w:hAnsi="inherit" w:cs="新細明體"/>
                <w:b/>
                <w:bCs/>
                <w:kern w:val="0"/>
                <w:szCs w:val="24"/>
              </w:rPr>
              <w:t>第</w:t>
            </w:r>
            <w:r w:rsidRPr="00437B76">
              <w:rPr>
                <w:rFonts w:ascii="inherit" w:eastAsia="細明體" w:hAnsi="inherit" w:cs="新細明體"/>
                <w:b/>
                <w:bCs/>
                <w:kern w:val="0"/>
                <w:szCs w:val="24"/>
              </w:rPr>
              <w:t xml:space="preserve"> </w:t>
            </w:r>
            <w:proofErr w:type="gramStart"/>
            <w:r w:rsidRPr="00437B76">
              <w:rPr>
                <w:rFonts w:ascii="inherit" w:eastAsia="細明體" w:hAnsi="inherit" w:cs="新細明體"/>
                <w:b/>
                <w:bCs/>
                <w:kern w:val="0"/>
                <w:szCs w:val="24"/>
              </w:rPr>
              <w:t>一</w:t>
            </w:r>
            <w:proofErr w:type="gramEnd"/>
            <w:r w:rsidRPr="00437B76">
              <w:rPr>
                <w:rFonts w:ascii="inherit" w:eastAsia="細明體" w:hAnsi="inherit" w:cs="新細明體"/>
                <w:b/>
                <w:bCs/>
                <w:kern w:val="0"/>
                <w:szCs w:val="24"/>
              </w:rPr>
              <w:t xml:space="preserve"> </w:t>
            </w:r>
            <w:r w:rsidRPr="00437B76">
              <w:rPr>
                <w:rFonts w:ascii="inherit" w:eastAsia="細明體" w:hAnsi="inherit" w:cs="新細明體"/>
                <w:b/>
                <w:bCs/>
                <w:kern w:val="0"/>
                <w:szCs w:val="24"/>
              </w:rPr>
              <w:t>章</w:t>
            </w:r>
            <w:r w:rsidRPr="00437B76">
              <w:rPr>
                <w:rFonts w:ascii="inherit" w:eastAsia="細明體" w:hAnsi="inherit" w:cs="新細明體"/>
                <w:b/>
                <w:bCs/>
                <w:kern w:val="0"/>
                <w:szCs w:val="24"/>
              </w:rPr>
              <w:t xml:space="preserve"> </w:t>
            </w:r>
            <w:r w:rsidRPr="00437B76">
              <w:rPr>
                <w:rFonts w:ascii="inherit" w:eastAsia="細明體" w:hAnsi="inherit" w:cs="新細明體"/>
                <w:b/>
                <w:bCs/>
                <w:kern w:val="0"/>
                <w:szCs w:val="24"/>
              </w:rPr>
              <w:t>總則</w:t>
            </w:r>
          </w:p>
        </w:tc>
      </w:tr>
      <w:tr w:rsidR="001C4C89" w:rsidRPr="00437B76" w:rsidTr="001C4C89">
        <w:tc>
          <w:tcPr>
            <w:tcW w:w="1134" w:type="dxa"/>
          </w:tcPr>
          <w:p w:rsidR="00107FE0" w:rsidRPr="00437B76" w:rsidRDefault="00107FE0" w:rsidP="00926382">
            <w:pPr>
              <w:widowControl/>
              <w:spacing w:line="383"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第 1 條</w:t>
            </w:r>
          </w:p>
        </w:tc>
        <w:tc>
          <w:tcPr>
            <w:tcW w:w="8452" w:type="dxa"/>
          </w:tcPr>
          <w:p w:rsidR="00107FE0" w:rsidRPr="00437B76" w:rsidRDefault="00107FE0"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本準則依教師法（以下簡稱本法）第四十三條第三項規定訂定之。</w:t>
            </w:r>
          </w:p>
        </w:tc>
      </w:tr>
      <w:tr w:rsidR="001C4C89" w:rsidRPr="00437B76" w:rsidTr="001C4C89">
        <w:tc>
          <w:tcPr>
            <w:tcW w:w="1134" w:type="dxa"/>
          </w:tcPr>
          <w:p w:rsidR="00107FE0" w:rsidRPr="00437B76" w:rsidRDefault="00107FE0" w:rsidP="00926382">
            <w:pPr>
              <w:widowControl/>
              <w:spacing w:line="383"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第 2 條</w:t>
            </w:r>
          </w:p>
        </w:tc>
        <w:tc>
          <w:tcPr>
            <w:tcW w:w="8452" w:type="dxa"/>
          </w:tcPr>
          <w:p w:rsidR="00107FE0" w:rsidRPr="00437B76" w:rsidRDefault="00107FE0"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教師申訴之主管機關，在中央為教育部；在直轄市為直轄市政府；在縣（市）為縣（市）政府。</w:t>
            </w:r>
          </w:p>
          <w:p w:rsidR="00107FE0" w:rsidRPr="00437B76" w:rsidRDefault="00107FE0"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教師申訴之主管機關，於軍事、警察校院及矯正學校，除資格檢定及審定外，分別為國防部、內政部及法務部。</w:t>
            </w:r>
          </w:p>
        </w:tc>
      </w:tr>
      <w:tr w:rsidR="001C4C89" w:rsidRPr="00437B76" w:rsidTr="001C4C89">
        <w:tc>
          <w:tcPr>
            <w:tcW w:w="1134" w:type="dxa"/>
          </w:tcPr>
          <w:p w:rsidR="00107FE0" w:rsidRPr="00437B76" w:rsidRDefault="00107FE0" w:rsidP="00926382">
            <w:pPr>
              <w:widowControl/>
              <w:spacing w:line="383"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第 3 條</w:t>
            </w:r>
          </w:p>
        </w:tc>
        <w:tc>
          <w:tcPr>
            <w:tcW w:w="8452" w:type="dxa"/>
          </w:tcPr>
          <w:p w:rsidR="00A84733" w:rsidRPr="00437B76" w:rsidRDefault="00107FE0"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教師對學校或主管機關有關其個人之措施，認為違法或不當，致損害其權益者，得提起申訴、再申訴。</w:t>
            </w:r>
          </w:p>
          <w:p w:rsidR="00A84733" w:rsidRPr="00437B76" w:rsidRDefault="00107FE0"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教師因學校或主管機關對其依法申請之案件，於法定期間內應作為而不作為，認為損害其權益者，亦得提起申訴、再申訴；法令未規定應作為之期間者，其期間自學校或主管機關受理申請之日起為二個月。</w:t>
            </w:r>
          </w:p>
          <w:p w:rsidR="00107FE0" w:rsidRPr="00437B76" w:rsidRDefault="00107FE0"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前二項所定主管機關，於軍事、警察校院及矯正學校，並包括為原措施之國防部、各軍種司令部、內政部及法務部。</w:t>
            </w:r>
          </w:p>
        </w:tc>
      </w:tr>
      <w:tr w:rsidR="001C4C89" w:rsidRPr="00437B76" w:rsidTr="001C4C89">
        <w:tc>
          <w:tcPr>
            <w:tcW w:w="1134" w:type="dxa"/>
          </w:tcPr>
          <w:p w:rsidR="00107FE0" w:rsidRPr="00437B76" w:rsidRDefault="00107FE0" w:rsidP="00926382">
            <w:pPr>
              <w:widowControl/>
              <w:spacing w:line="383"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第 4 條</w:t>
            </w:r>
          </w:p>
        </w:tc>
        <w:tc>
          <w:tcPr>
            <w:tcW w:w="8452" w:type="dxa"/>
          </w:tcPr>
          <w:p w:rsidR="00107FE0" w:rsidRPr="00437B76" w:rsidRDefault="00107FE0"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各級主管機關及專科以上學校為辦理教師申訴案件之評議，應設教師申訴評議委員會（以下簡稱申評會）。</w:t>
            </w:r>
          </w:p>
          <w:p w:rsidR="00107FE0" w:rsidRPr="00437B76" w:rsidRDefault="00107FE0"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各級主管機關及專科以上學校辦理申評會業務人員，以具有法律專長者為原則。</w:t>
            </w:r>
          </w:p>
        </w:tc>
      </w:tr>
      <w:tr w:rsidR="001C4C89" w:rsidRPr="00437B76" w:rsidTr="001C4C89">
        <w:tc>
          <w:tcPr>
            <w:tcW w:w="9586" w:type="dxa"/>
            <w:gridSpan w:val="2"/>
          </w:tcPr>
          <w:p w:rsidR="00107FE0" w:rsidRPr="00437B76" w:rsidRDefault="00107FE0" w:rsidP="00107FE0">
            <w:pPr>
              <w:widowControl/>
              <w:shd w:val="clear" w:color="auto" w:fill="FFFFFF"/>
              <w:spacing w:line="383" w:lineRule="atLeast"/>
              <w:rPr>
                <w:rFonts w:ascii="細明體" w:eastAsia="細明體" w:hAnsi="細明體" w:cs="新細明體" w:hint="eastAsia"/>
                <w:kern w:val="0"/>
                <w:szCs w:val="24"/>
              </w:rPr>
            </w:pPr>
            <w:r w:rsidRPr="00437B76">
              <w:rPr>
                <w:rFonts w:ascii="inherit" w:eastAsia="細明體" w:hAnsi="inherit" w:cs="新細明體"/>
                <w:b/>
                <w:bCs/>
                <w:kern w:val="0"/>
                <w:szCs w:val="24"/>
              </w:rPr>
              <w:t>第</w:t>
            </w:r>
            <w:r w:rsidRPr="00437B76">
              <w:rPr>
                <w:rFonts w:ascii="inherit" w:eastAsia="細明體" w:hAnsi="inherit" w:cs="新細明體"/>
                <w:b/>
                <w:bCs/>
                <w:kern w:val="0"/>
                <w:szCs w:val="24"/>
              </w:rPr>
              <w:t xml:space="preserve"> </w:t>
            </w:r>
            <w:r w:rsidRPr="00437B76">
              <w:rPr>
                <w:rFonts w:ascii="inherit" w:eastAsia="細明體" w:hAnsi="inherit" w:cs="新細明體"/>
                <w:b/>
                <w:bCs/>
                <w:kern w:val="0"/>
                <w:szCs w:val="24"/>
              </w:rPr>
              <w:t>二</w:t>
            </w:r>
            <w:r w:rsidRPr="00437B76">
              <w:rPr>
                <w:rFonts w:ascii="inherit" w:eastAsia="細明體" w:hAnsi="inherit" w:cs="新細明體"/>
                <w:b/>
                <w:bCs/>
                <w:kern w:val="0"/>
                <w:szCs w:val="24"/>
              </w:rPr>
              <w:t xml:space="preserve"> </w:t>
            </w:r>
            <w:r w:rsidRPr="00437B76">
              <w:rPr>
                <w:rFonts w:ascii="inherit" w:eastAsia="細明體" w:hAnsi="inherit" w:cs="新細明體"/>
                <w:b/>
                <w:bCs/>
                <w:kern w:val="0"/>
                <w:szCs w:val="24"/>
              </w:rPr>
              <w:t>章</w:t>
            </w:r>
            <w:r w:rsidRPr="00437B76">
              <w:rPr>
                <w:rFonts w:ascii="inherit" w:eastAsia="細明體" w:hAnsi="inherit" w:cs="新細明體"/>
                <w:b/>
                <w:bCs/>
                <w:kern w:val="0"/>
                <w:szCs w:val="24"/>
              </w:rPr>
              <w:t xml:space="preserve"> </w:t>
            </w:r>
            <w:r w:rsidRPr="00437B76">
              <w:rPr>
                <w:rFonts w:ascii="inherit" w:eastAsia="細明體" w:hAnsi="inherit" w:cs="新細明體"/>
                <w:b/>
                <w:bCs/>
                <w:kern w:val="0"/>
                <w:szCs w:val="24"/>
              </w:rPr>
              <w:t>組織</w:t>
            </w:r>
          </w:p>
        </w:tc>
      </w:tr>
      <w:tr w:rsidR="001C4C89" w:rsidRPr="00437B76" w:rsidTr="001C4C89">
        <w:tc>
          <w:tcPr>
            <w:tcW w:w="1134" w:type="dxa"/>
          </w:tcPr>
          <w:p w:rsidR="00107FE0" w:rsidRPr="00437B76" w:rsidRDefault="00107FE0" w:rsidP="00926382">
            <w:pPr>
              <w:widowControl/>
              <w:spacing w:line="383"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第 5 條</w:t>
            </w:r>
          </w:p>
        </w:tc>
        <w:tc>
          <w:tcPr>
            <w:tcW w:w="8452" w:type="dxa"/>
          </w:tcPr>
          <w:p w:rsidR="00A84733" w:rsidRPr="00437B76" w:rsidRDefault="00107FE0"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各級主管機關申評會置委員十五人至二十一人，</w:t>
            </w:r>
            <w:proofErr w:type="gramStart"/>
            <w:r w:rsidRPr="00437B76">
              <w:rPr>
                <w:rFonts w:ascii="細明體" w:eastAsia="細明體" w:hAnsi="細明體" w:cs="新細明體" w:hint="eastAsia"/>
                <w:kern w:val="0"/>
                <w:szCs w:val="24"/>
              </w:rPr>
              <w:t>均為無</w:t>
            </w:r>
            <w:proofErr w:type="gramEnd"/>
            <w:r w:rsidRPr="00437B76">
              <w:rPr>
                <w:rFonts w:ascii="細明體" w:eastAsia="細明體" w:hAnsi="細明體" w:cs="新細明體" w:hint="eastAsia"/>
                <w:kern w:val="0"/>
                <w:szCs w:val="24"/>
              </w:rPr>
              <w:t>給職，任期二年，由機關首長</w:t>
            </w:r>
            <w:proofErr w:type="gramStart"/>
            <w:r w:rsidRPr="00437B76">
              <w:rPr>
                <w:rFonts w:ascii="細明體" w:eastAsia="細明體" w:hAnsi="細明體" w:cs="新細明體" w:hint="eastAsia"/>
                <w:kern w:val="0"/>
                <w:szCs w:val="24"/>
              </w:rPr>
              <w:t>遴</w:t>
            </w:r>
            <w:proofErr w:type="gramEnd"/>
            <w:r w:rsidRPr="00437B76">
              <w:rPr>
                <w:rFonts w:ascii="細明體" w:eastAsia="細明體" w:hAnsi="細明體" w:cs="新細明體" w:hint="eastAsia"/>
                <w:kern w:val="0"/>
                <w:szCs w:val="24"/>
              </w:rPr>
              <w:t>聘教師、社會公正人士、學者專家、該地區教師組織代表及組成申評會之主管機關代表擔任，</w:t>
            </w:r>
            <w:proofErr w:type="gramStart"/>
            <w:r w:rsidRPr="00437B76">
              <w:rPr>
                <w:rFonts w:ascii="細明體" w:eastAsia="細明體" w:hAnsi="細明體" w:cs="新細明體" w:hint="eastAsia"/>
                <w:kern w:val="0"/>
                <w:szCs w:val="24"/>
              </w:rPr>
              <w:t>其中未兼行政</w:t>
            </w:r>
            <w:proofErr w:type="gramEnd"/>
            <w:r w:rsidRPr="00437B76">
              <w:rPr>
                <w:rFonts w:ascii="細明體" w:eastAsia="細明體" w:hAnsi="細明體" w:cs="新細明體" w:hint="eastAsia"/>
                <w:kern w:val="0"/>
                <w:szCs w:val="24"/>
              </w:rPr>
              <w:t>職務之教師人數不得少於委員總數三分之二；任</w:t>
            </w:r>
            <w:proofErr w:type="gramStart"/>
            <w:r w:rsidRPr="00437B76">
              <w:rPr>
                <w:rFonts w:ascii="細明體" w:eastAsia="細明體" w:hAnsi="細明體" w:cs="新細明體" w:hint="eastAsia"/>
                <w:kern w:val="0"/>
                <w:szCs w:val="24"/>
              </w:rPr>
              <w:t>一</w:t>
            </w:r>
            <w:proofErr w:type="gramEnd"/>
            <w:r w:rsidRPr="00437B76">
              <w:rPr>
                <w:rFonts w:ascii="細明體" w:eastAsia="細明體" w:hAnsi="細明體" w:cs="新細明體" w:hint="eastAsia"/>
                <w:kern w:val="0"/>
                <w:szCs w:val="24"/>
              </w:rPr>
              <w:t>性別委員人數不得少於委員總數三分之一。</w:t>
            </w:r>
          </w:p>
          <w:p w:rsidR="00107FE0" w:rsidRPr="00437B76" w:rsidRDefault="00107FE0"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前項教師組織代表，在直轄市、縣（市）主管機關申評會，由直轄市、縣（市）教師會推薦；在中央主管機關申評會，由全國教師會推薦。</w:t>
            </w:r>
            <w:r w:rsidRPr="00437B76">
              <w:rPr>
                <w:rFonts w:ascii="細明體" w:eastAsia="細明體" w:hAnsi="細明體" w:cs="新細明體" w:hint="eastAsia"/>
                <w:kern w:val="0"/>
                <w:szCs w:val="24"/>
              </w:rPr>
              <w:br/>
              <w:t>申評會委員因故出缺時，繼任委員之任期至原任期屆滿之日止。</w:t>
            </w:r>
          </w:p>
        </w:tc>
      </w:tr>
      <w:tr w:rsidR="001C4C89" w:rsidRPr="00437B76" w:rsidTr="001C4C89">
        <w:tc>
          <w:tcPr>
            <w:tcW w:w="1134" w:type="dxa"/>
          </w:tcPr>
          <w:p w:rsidR="00107FE0" w:rsidRPr="00437B76" w:rsidRDefault="00107FE0" w:rsidP="00926382">
            <w:pPr>
              <w:widowControl/>
              <w:spacing w:line="383"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第 6 條</w:t>
            </w:r>
          </w:p>
        </w:tc>
        <w:tc>
          <w:tcPr>
            <w:tcW w:w="8452" w:type="dxa"/>
          </w:tcPr>
          <w:p w:rsidR="00A84733" w:rsidRPr="00437B76" w:rsidRDefault="00107FE0"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各級主管機關申評會委員會議，由機關首長或其指定之人員召集之；專科以上學</w:t>
            </w:r>
            <w:r w:rsidR="00C80936" w:rsidRPr="00437B76">
              <w:rPr>
                <w:rFonts w:ascii="細明體" w:eastAsia="細明體" w:hAnsi="細明體" w:cs="新細明體" w:hint="eastAsia"/>
                <w:kern w:val="0"/>
                <w:szCs w:val="24"/>
              </w:rPr>
              <w:t>校</w:t>
            </w:r>
            <w:r w:rsidRPr="00437B76">
              <w:rPr>
                <w:rFonts w:ascii="細明體" w:eastAsia="細明體" w:hAnsi="細明體" w:cs="新細明體" w:hint="eastAsia"/>
                <w:kern w:val="0"/>
                <w:szCs w:val="24"/>
              </w:rPr>
              <w:t>申評會委員會議，由校長或其指定之人員召集之。</w:t>
            </w:r>
          </w:p>
          <w:p w:rsidR="00107FE0" w:rsidRPr="00437B76" w:rsidRDefault="00107FE0"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前項委員會議經委員總數二分之一以上之書面請求，召集人應於二十日內召集之。</w:t>
            </w:r>
          </w:p>
        </w:tc>
      </w:tr>
      <w:tr w:rsidR="001C4C89" w:rsidRPr="00437B76" w:rsidTr="001C4C89">
        <w:tc>
          <w:tcPr>
            <w:tcW w:w="1134" w:type="dxa"/>
          </w:tcPr>
          <w:p w:rsidR="00107FE0" w:rsidRPr="00437B76" w:rsidRDefault="00C80936" w:rsidP="00926382">
            <w:pPr>
              <w:widowControl/>
              <w:spacing w:line="383"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第 7 條</w:t>
            </w:r>
          </w:p>
        </w:tc>
        <w:tc>
          <w:tcPr>
            <w:tcW w:w="8452" w:type="dxa"/>
          </w:tcPr>
          <w:p w:rsidR="00C80936" w:rsidRPr="00437B76" w:rsidRDefault="00C80936"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各級主</w:t>
            </w:r>
            <w:r w:rsidRPr="00437B76">
              <w:rPr>
                <w:rFonts w:ascii="細明體" w:eastAsia="細明體" w:hAnsi="細明體" w:cs="新細明體" w:hint="eastAsia"/>
                <w:kern w:val="0"/>
                <w:szCs w:val="24"/>
              </w:rPr>
              <w:t>管機關申評會主席由委員互選之，並主持會議，任期一年，連選得連任。</w:t>
            </w:r>
          </w:p>
          <w:p w:rsidR="00A84733" w:rsidRPr="00437B76" w:rsidRDefault="00C80936"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前項主席因故不能主持會議時，由其指定委員一人代理主席；主席未指定</w:t>
            </w:r>
            <w:r w:rsidRPr="00437B76">
              <w:rPr>
                <w:rFonts w:ascii="細明體" w:eastAsia="細明體" w:hAnsi="細明體" w:cs="新細明體" w:hint="eastAsia"/>
                <w:kern w:val="0"/>
                <w:szCs w:val="24"/>
              </w:rPr>
              <w:lastRenderedPageBreak/>
              <w:t>時，由委員互推一人代理之。</w:t>
            </w:r>
          </w:p>
          <w:p w:rsidR="00107FE0" w:rsidRPr="00437B76" w:rsidRDefault="00C80936"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申評會主席，不得由該級主管機關首長擔任。</w:t>
            </w:r>
          </w:p>
        </w:tc>
      </w:tr>
      <w:tr w:rsidR="001C4C89" w:rsidRPr="00437B76" w:rsidTr="001C4C89">
        <w:tc>
          <w:tcPr>
            <w:tcW w:w="1134" w:type="dxa"/>
          </w:tcPr>
          <w:p w:rsidR="00C80936" w:rsidRPr="00437B76" w:rsidRDefault="00C80936" w:rsidP="001C4C89">
            <w:pPr>
              <w:widowControl/>
              <w:shd w:val="clear" w:color="auto" w:fill="FFFFFF"/>
              <w:spacing w:line="383" w:lineRule="atLeast"/>
              <w:ind w:left="1200" w:hangingChars="500" w:hanging="1200"/>
              <w:rPr>
                <w:rFonts w:ascii="細明體" w:eastAsia="細明體" w:hAnsi="細明體" w:cs="新細明體"/>
                <w:kern w:val="0"/>
                <w:szCs w:val="24"/>
              </w:rPr>
            </w:pPr>
            <w:r w:rsidRPr="00437B76">
              <w:rPr>
                <w:rFonts w:ascii="細明體" w:eastAsia="細明體" w:hAnsi="細明體" w:cs="新細明體" w:hint="eastAsia"/>
                <w:kern w:val="0"/>
                <w:szCs w:val="24"/>
              </w:rPr>
              <w:lastRenderedPageBreak/>
              <w:t>第 8 條</w:t>
            </w:r>
          </w:p>
          <w:p w:rsidR="00C80936" w:rsidRPr="00437B76" w:rsidRDefault="00C80936" w:rsidP="00926382">
            <w:pPr>
              <w:widowControl/>
              <w:spacing w:line="383" w:lineRule="atLeast"/>
              <w:rPr>
                <w:rFonts w:ascii="細明體" w:eastAsia="細明體" w:hAnsi="細明體" w:cs="新細明體" w:hint="eastAsia"/>
                <w:kern w:val="0"/>
                <w:szCs w:val="24"/>
              </w:rPr>
            </w:pPr>
          </w:p>
        </w:tc>
        <w:tc>
          <w:tcPr>
            <w:tcW w:w="8452" w:type="dxa"/>
          </w:tcPr>
          <w:p w:rsidR="00A84733" w:rsidRPr="00437B76" w:rsidRDefault="00C80936"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專科以上學校申評會之組成方式及運作等規定，由各校訂定，經校務會議通過後實施。</w:t>
            </w:r>
          </w:p>
          <w:p w:rsidR="00A84733" w:rsidRPr="00437B76" w:rsidRDefault="00C80936"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前項申評會之組成，應包括教師、社會公正人士、學者專家、該地區教師組織代表及組成申評會之學校代表，</w:t>
            </w:r>
            <w:proofErr w:type="gramStart"/>
            <w:r w:rsidRPr="00437B76">
              <w:rPr>
                <w:rFonts w:ascii="細明體" w:eastAsia="細明體" w:hAnsi="細明體" w:cs="新細明體" w:hint="eastAsia"/>
                <w:kern w:val="0"/>
                <w:szCs w:val="24"/>
              </w:rPr>
              <w:t>其中未兼行政</w:t>
            </w:r>
            <w:proofErr w:type="gramEnd"/>
            <w:r w:rsidRPr="00437B76">
              <w:rPr>
                <w:rFonts w:ascii="細明體" w:eastAsia="細明體" w:hAnsi="細明體" w:cs="新細明體" w:hint="eastAsia"/>
                <w:kern w:val="0"/>
                <w:szCs w:val="24"/>
              </w:rPr>
              <w:t>職務之教師人數，不得少於委員總數三分之二；任</w:t>
            </w:r>
            <w:proofErr w:type="gramStart"/>
            <w:r w:rsidRPr="00437B76">
              <w:rPr>
                <w:rFonts w:ascii="細明體" w:eastAsia="細明體" w:hAnsi="細明體" w:cs="新細明體" w:hint="eastAsia"/>
                <w:kern w:val="0"/>
                <w:szCs w:val="24"/>
              </w:rPr>
              <w:t>一</w:t>
            </w:r>
            <w:proofErr w:type="gramEnd"/>
            <w:r w:rsidRPr="00437B76">
              <w:rPr>
                <w:rFonts w:ascii="細明體" w:eastAsia="細明體" w:hAnsi="細明體" w:cs="新細明體" w:hint="eastAsia"/>
                <w:kern w:val="0"/>
                <w:szCs w:val="24"/>
              </w:rPr>
              <w:t>性別委員人數，不得少於委員總數三分之一。</w:t>
            </w:r>
          </w:p>
          <w:p w:rsidR="00A84733" w:rsidRPr="00437B76" w:rsidRDefault="00C80936"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前項教師組織代表，由該校教師會推薦，無教師會者，由該學校教育階段相當之他校教師會或直轄市、縣（市）教師會推薦。</w:t>
            </w:r>
          </w:p>
          <w:p w:rsidR="00C80936" w:rsidRPr="00437B76" w:rsidRDefault="00C80936" w:rsidP="00A84733">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第一項申評會主席，不得由該校校長擔任。</w:t>
            </w:r>
          </w:p>
        </w:tc>
      </w:tr>
      <w:tr w:rsidR="001C4C89" w:rsidRPr="00437B76" w:rsidTr="001C4C89">
        <w:tc>
          <w:tcPr>
            <w:tcW w:w="9586" w:type="dxa"/>
            <w:gridSpan w:val="2"/>
          </w:tcPr>
          <w:p w:rsidR="00C80936" w:rsidRPr="00437B76" w:rsidRDefault="00C80936" w:rsidP="00C80936">
            <w:pPr>
              <w:widowControl/>
              <w:shd w:val="clear" w:color="auto" w:fill="FFFFFF"/>
              <w:spacing w:line="293" w:lineRule="atLeast"/>
              <w:ind w:hanging="1080"/>
              <w:rPr>
                <w:rFonts w:ascii="細明體" w:eastAsia="細明體" w:hAnsi="細明體" w:cs="新細明體" w:hint="eastAsia"/>
                <w:kern w:val="0"/>
                <w:szCs w:val="24"/>
              </w:rPr>
            </w:pPr>
            <w:r w:rsidRPr="00437B76">
              <w:rPr>
                <w:rFonts w:ascii="inherit" w:eastAsia="細明體" w:hAnsi="inherit" w:cs="新細明體"/>
                <w:b/>
                <w:bCs/>
                <w:kern w:val="0"/>
                <w:szCs w:val="24"/>
              </w:rPr>
              <w:t>第</w:t>
            </w:r>
            <w:r w:rsidRPr="00437B76">
              <w:rPr>
                <w:rFonts w:ascii="inherit" w:eastAsia="細明體" w:hAnsi="inherit" w:cs="新細明體"/>
                <w:b/>
                <w:bCs/>
                <w:kern w:val="0"/>
                <w:szCs w:val="24"/>
              </w:rPr>
              <w:t xml:space="preserve"> </w:t>
            </w:r>
            <w:r w:rsidRPr="00437B76">
              <w:rPr>
                <w:rFonts w:ascii="inherit" w:eastAsia="細明體" w:hAnsi="inherit" w:cs="新細明體"/>
                <w:b/>
                <w:bCs/>
                <w:kern w:val="0"/>
                <w:szCs w:val="24"/>
              </w:rPr>
              <w:t>三</w:t>
            </w:r>
            <w:r w:rsidRPr="00437B76">
              <w:rPr>
                <w:rFonts w:ascii="inherit" w:eastAsia="細明體" w:hAnsi="inherit" w:cs="新細明體"/>
                <w:b/>
                <w:bCs/>
                <w:kern w:val="0"/>
                <w:szCs w:val="24"/>
              </w:rPr>
              <w:t xml:space="preserve"> </w:t>
            </w:r>
            <w:r w:rsidRPr="00437B76">
              <w:rPr>
                <w:rFonts w:ascii="inherit" w:eastAsia="細明體" w:hAnsi="inherit" w:cs="新細明體"/>
                <w:b/>
                <w:bCs/>
                <w:kern w:val="0"/>
                <w:szCs w:val="24"/>
              </w:rPr>
              <w:t>章</w:t>
            </w:r>
            <w:r w:rsidRPr="00437B76">
              <w:rPr>
                <w:rFonts w:ascii="inherit" w:eastAsia="細明體" w:hAnsi="inherit" w:cs="新細明體"/>
                <w:b/>
                <w:bCs/>
                <w:kern w:val="0"/>
                <w:szCs w:val="24"/>
              </w:rPr>
              <w:t xml:space="preserve"> </w:t>
            </w:r>
            <w:r w:rsidRPr="00437B76">
              <w:rPr>
                <w:rFonts w:ascii="inherit" w:eastAsia="細明體" w:hAnsi="inherit" w:cs="新細明體" w:hint="eastAsia"/>
                <w:b/>
                <w:bCs/>
                <w:kern w:val="0"/>
                <w:szCs w:val="24"/>
              </w:rPr>
              <w:t>第三章</w:t>
            </w:r>
            <w:r w:rsidRPr="00437B76">
              <w:rPr>
                <w:rFonts w:ascii="inherit" w:eastAsia="細明體" w:hAnsi="inherit" w:cs="新細明體" w:hint="eastAsia"/>
                <w:b/>
                <w:bCs/>
                <w:kern w:val="0"/>
                <w:szCs w:val="24"/>
              </w:rPr>
              <w:t xml:space="preserve">  </w:t>
            </w:r>
            <w:r w:rsidRPr="00437B76">
              <w:rPr>
                <w:rFonts w:ascii="inherit" w:eastAsia="細明體" w:hAnsi="inherit" w:cs="新細明體"/>
                <w:b/>
                <w:bCs/>
                <w:kern w:val="0"/>
                <w:szCs w:val="24"/>
              </w:rPr>
              <w:t>管轄</w:t>
            </w:r>
          </w:p>
        </w:tc>
      </w:tr>
      <w:tr w:rsidR="001C4C89" w:rsidRPr="00437B76" w:rsidTr="001C4C89">
        <w:tc>
          <w:tcPr>
            <w:tcW w:w="1134" w:type="dxa"/>
          </w:tcPr>
          <w:p w:rsidR="00C80936" w:rsidRPr="00437B76" w:rsidRDefault="00C80936" w:rsidP="00C80936">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 9 條</w:t>
            </w:r>
          </w:p>
          <w:p w:rsidR="00C80936" w:rsidRPr="00437B76" w:rsidRDefault="00C80936" w:rsidP="00926382">
            <w:pPr>
              <w:widowControl/>
              <w:spacing w:line="383" w:lineRule="atLeast"/>
              <w:rPr>
                <w:rFonts w:ascii="細明體" w:eastAsia="細明體" w:hAnsi="細明體" w:cs="新細明體" w:hint="eastAsia"/>
                <w:kern w:val="0"/>
                <w:szCs w:val="24"/>
              </w:rPr>
            </w:pPr>
          </w:p>
        </w:tc>
        <w:tc>
          <w:tcPr>
            <w:tcW w:w="8452" w:type="dxa"/>
          </w:tcPr>
          <w:p w:rsidR="00C80936" w:rsidRPr="00437B76" w:rsidRDefault="00C80936" w:rsidP="001C4C89">
            <w:pPr>
              <w:widowControl/>
              <w:shd w:val="clear" w:color="auto" w:fill="FFFFFF"/>
              <w:spacing w:line="405" w:lineRule="atLeast"/>
              <w:ind w:left="480" w:hangingChars="200" w:hanging="480"/>
              <w:rPr>
                <w:rFonts w:ascii="細明體" w:eastAsia="細明體" w:hAnsi="細明體" w:cs="新細明體" w:hint="eastAsia"/>
                <w:kern w:val="0"/>
                <w:szCs w:val="24"/>
              </w:rPr>
            </w:pPr>
            <w:r w:rsidRPr="00437B76">
              <w:rPr>
                <w:rFonts w:ascii="細明體" w:eastAsia="細明體" w:hAnsi="細明體" w:cs="新細明體" w:hint="eastAsia"/>
                <w:kern w:val="0"/>
                <w:szCs w:val="24"/>
              </w:rPr>
              <w:t>教師提起申訴、再申訴之管轄如下：</w:t>
            </w:r>
          </w:p>
          <w:p w:rsidR="00C80936" w:rsidRPr="00437B76" w:rsidRDefault="00C80936" w:rsidP="001C4C89">
            <w:pPr>
              <w:widowControl/>
              <w:shd w:val="clear" w:color="auto" w:fill="FFFFFF"/>
              <w:spacing w:line="405" w:lineRule="atLeast"/>
              <w:ind w:left="480" w:hangingChars="200" w:hanging="480"/>
              <w:rPr>
                <w:rFonts w:ascii="細明體" w:eastAsia="細明體" w:hAnsi="細明體" w:cs="新細明體" w:hint="eastAsia"/>
                <w:kern w:val="0"/>
                <w:szCs w:val="24"/>
              </w:rPr>
            </w:pPr>
            <w:r w:rsidRPr="00437B76">
              <w:rPr>
                <w:rFonts w:ascii="細明體" w:eastAsia="細明體" w:hAnsi="細明體" w:cs="新細明體" w:hint="eastAsia"/>
                <w:kern w:val="0"/>
                <w:szCs w:val="24"/>
              </w:rPr>
              <w:t>一、對於專科以上學校之措施不服者，向該學校申評會提起申訴；如不服其評議決定者，向中央主管機關申評會提起再申訴。</w:t>
            </w:r>
          </w:p>
          <w:p w:rsidR="00C80936" w:rsidRPr="00437B76" w:rsidRDefault="00C80936" w:rsidP="001C4C89">
            <w:pPr>
              <w:widowControl/>
              <w:shd w:val="clear" w:color="auto" w:fill="FFFFFF"/>
              <w:spacing w:line="405" w:lineRule="atLeast"/>
              <w:ind w:left="480" w:hangingChars="200" w:hanging="480"/>
              <w:rPr>
                <w:rFonts w:ascii="細明體" w:eastAsia="細明體" w:hAnsi="細明體" w:cs="新細明體" w:hint="eastAsia"/>
                <w:kern w:val="0"/>
                <w:szCs w:val="24"/>
              </w:rPr>
            </w:pPr>
            <w:r w:rsidRPr="00437B76">
              <w:rPr>
                <w:rFonts w:ascii="細明體" w:eastAsia="細明體" w:hAnsi="細明體" w:cs="新細明體" w:hint="eastAsia"/>
                <w:kern w:val="0"/>
                <w:szCs w:val="24"/>
              </w:rPr>
              <w:t>二、對於高級中等以下學校之措施不服者，向學校所屬主管機關申評會提起申訴；如不服其評議決定者，向中央主管機關申評會提起再申訴。但學校所屬主管機關為教育部者，向中央主管機關申評會提起之申訴，以再申訴論。</w:t>
            </w:r>
          </w:p>
          <w:p w:rsidR="00C80936" w:rsidRPr="00437B76" w:rsidRDefault="00C80936" w:rsidP="001C4C89">
            <w:pPr>
              <w:widowControl/>
              <w:shd w:val="clear" w:color="auto" w:fill="FFFFFF"/>
              <w:spacing w:line="405" w:lineRule="atLeast"/>
              <w:ind w:left="480" w:hangingChars="200" w:hanging="480"/>
              <w:rPr>
                <w:rFonts w:ascii="細明體" w:eastAsia="細明體" w:hAnsi="細明體" w:cs="新細明體" w:hint="eastAsia"/>
                <w:kern w:val="0"/>
                <w:szCs w:val="24"/>
              </w:rPr>
            </w:pPr>
            <w:r w:rsidRPr="00437B76">
              <w:rPr>
                <w:rFonts w:ascii="細明體" w:eastAsia="細明體" w:hAnsi="細明體" w:cs="新細明體" w:hint="eastAsia"/>
                <w:kern w:val="0"/>
                <w:szCs w:val="24"/>
              </w:rPr>
              <w:t>三、對於縣（市）主管機關之措施不服者，向縣（市）主管機關申評會提起申訴；如不服其評議決定者，向中央主管機關申評會提起再申訴。</w:t>
            </w:r>
          </w:p>
          <w:p w:rsidR="00C80936" w:rsidRPr="00437B76" w:rsidRDefault="00C80936" w:rsidP="001C4C89">
            <w:pPr>
              <w:widowControl/>
              <w:shd w:val="clear" w:color="auto" w:fill="FFFFFF"/>
              <w:spacing w:line="405" w:lineRule="atLeast"/>
              <w:ind w:left="480" w:hangingChars="200" w:hanging="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四、對於直轄市主管機關之措施不服者，向直轄市主管機關申評會提起申訴；如不服其評議決定者，向中央主管機關申評會提起再申訴。</w:t>
            </w:r>
          </w:p>
          <w:p w:rsidR="00C80936" w:rsidRPr="00437B76" w:rsidRDefault="00C80936" w:rsidP="001C4C89">
            <w:pPr>
              <w:widowControl/>
              <w:shd w:val="clear" w:color="auto" w:fill="FFFFFF"/>
              <w:spacing w:line="405" w:lineRule="atLeast"/>
              <w:ind w:left="480" w:hangingChars="200" w:hanging="480"/>
              <w:rPr>
                <w:rFonts w:ascii="細明體" w:eastAsia="細明體" w:hAnsi="細明體" w:cs="新細明體" w:hint="eastAsia"/>
                <w:kern w:val="0"/>
                <w:szCs w:val="24"/>
              </w:rPr>
            </w:pPr>
            <w:r w:rsidRPr="00437B76">
              <w:rPr>
                <w:rFonts w:ascii="細明體" w:eastAsia="細明體" w:hAnsi="細明體" w:cs="新細明體" w:hint="eastAsia"/>
                <w:kern w:val="0"/>
                <w:szCs w:val="24"/>
              </w:rPr>
              <w:t>五、對於教育部之措施不服者，向中央主管機關申評會提起申訴，並以再申訴論。</w:t>
            </w:r>
          </w:p>
          <w:p w:rsidR="00C80936" w:rsidRPr="00437B76" w:rsidRDefault="00C80936" w:rsidP="00DD7052">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前</w:t>
            </w:r>
            <w:r w:rsidRPr="00437B76">
              <w:rPr>
                <w:rFonts w:ascii="細明體" w:eastAsia="細明體" w:hAnsi="細明體" w:cs="新細明體" w:hint="eastAsia"/>
                <w:kern w:val="0"/>
                <w:szCs w:val="24"/>
              </w:rPr>
              <w:t>項第一款學校停辦或其停辦計畫報中央主管機關核定中，經中央主管機關認定學校申評會已不能運作者，該校教師得經由學校向中央主管機關申評會或</w:t>
            </w:r>
            <w:proofErr w:type="gramStart"/>
            <w:r w:rsidRPr="00437B76">
              <w:rPr>
                <w:rFonts w:ascii="細明體" w:eastAsia="細明體" w:hAnsi="細明體" w:cs="新細明體" w:hint="eastAsia"/>
                <w:kern w:val="0"/>
                <w:szCs w:val="24"/>
              </w:rPr>
              <w:t>逕</w:t>
            </w:r>
            <w:proofErr w:type="gramEnd"/>
            <w:r w:rsidRPr="00437B76">
              <w:rPr>
                <w:rFonts w:ascii="細明體" w:eastAsia="細明體" w:hAnsi="細明體" w:cs="新細明體" w:hint="eastAsia"/>
                <w:kern w:val="0"/>
                <w:szCs w:val="24"/>
              </w:rPr>
              <w:t>向中央主管機關申評會提起申訴，由中央主管機關</w:t>
            </w:r>
            <w:proofErr w:type="gramStart"/>
            <w:r w:rsidRPr="00437B76">
              <w:rPr>
                <w:rFonts w:ascii="細明體" w:eastAsia="細明體" w:hAnsi="細明體" w:cs="新細明體" w:hint="eastAsia"/>
                <w:kern w:val="0"/>
                <w:szCs w:val="24"/>
              </w:rPr>
              <w:t>申評會依再申訴</w:t>
            </w:r>
            <w:proofErr w:type="gramEnd"/>
            <w:r w:rsidRPr="00437B76">
              <w:rPr>
                <w:rFonts w:ascii="細明體" w:eastAsia="細明體" w:hAnsi="細明體" w:cs="新細明體" w:hint="eastAsia"/>
                <w:kern w:val="0"/>
                <w:szCs w:val="24"/>
              </w:rPr>
              <w:t>程序辦理，並於再申訴評議書中載明以再申訴程序辦理之理由。</w:t>
            </w:r>
          </w:p>
        </w:tc>
      </w:tr>
      <w:tr w:rsidR="001C4C89" w:rsidRPr="00437B76" w:rsidTr="001C4C89">
        <w:tc>
          <w:tcPr>
            <w:tcW w:w="1134" w:type="dxa"/>
          </w:tcPr>
          <w:p w:rsidR="00716483" w:rsidRPr="00437B76" w:rsidRDefault="00716483" w:rsidP="00716483">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第10 條</w:t>
            </w:r>
          </w:p>
          <w:p w:rsidR="00C80936" w:rsidRPr="00437B76" w:rsidRDefault="00C80936" w:rsidP="00926382">
            <w:pPr>
              <w:widowControl/>
              <w:spacing w:line="383" w:lineRule="atLeast"/>
              <w:rPr>
                <w:rFonts w:ascii="細明體" w:eastAsia="細明體" w:hAnsi="細明體" w:cs="新細明體" w:hint="eastAsia"/>
                <w:kern w:val="0"/>
                <w:szCs w:val="24"/>
              </w:rPr>
            </w:pPr>
          </w:p>
        </w:tc>
        <w:tc>
          <w:tcPr>
            <w:tcW w:w="8452" w:type="dxa"/>
          </w:tcPr>
          <w:p w:rsidR="00716483" w:rsidRPr="00437B76" w:rsidRDefault="00716483" w:rsidP="00DD7052">
            <w:pPr>
              <w:widowControl/>
              <w:shd w:val="clear" w:color="auto" w:fill="FFFFFF"/>
              <w:spacing w:line="383"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軍事、警察校院及矯正學校教師之申訴，除對教育部資格檢定及審定之措施不服者，仍依前條第一項第五款規定辦理外，其提起申訴、再申訴之管轄如下：</w:t>
            </w:r>
          </w:p>
          <w:p w:rsidR="00716483" w:rsidRPr="00437B76" w:rsidRDefault="00716483" w:rsidP="00716483">
            <w:pPr>
              <w:widowControl/>
              <w:shd w:val="clear" w:color="auto" w:fill="FFFFFF"/>
              <w:spacing w:line="405"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一、軍事校院：</w:t>
            </w:r>
          </w:p>
          <w:p w:rsidR="00716483" w:rsidRPr="00437B76" w:rsidRDefault="00716483" w:rsidP="001C4C89">
            <w:pPr>
              <w:widowControl/>
              <w:shd w:val="clear" w:color="auto" w:fill="FFFFFF"/>
              <w:spacing w:line="405" w:lineRule="atLeast"/>
              <w:ind w:leftChars="100" w:left="960" w:hangingChars="300" w:hanging="720"/>
              <w:rPr>
                <w:rFonts w:ascii="細明體" w:eastAsia="細明體" w:hAnsi="細明體" w:cs="新細明體" w:hint="eastAsia"/>
                <w:kern w:val="0"/>
                <w:szCs w:val="24"/>
              </w:rPr>
            </w:pPr>
            <w:r w:rsidRPr="00437B76">
              <w:rPr>
                <w:rFonts w:ascii="細明體" w:eastAsia="細明體" w:hAnsi="細明體" w:cs="新細明體" w:hint="eastAsia"/>
                <w:kern w:val="0"/>
                <w:szCs w:val="24"/>
              </w:rPr>
              <w:t>（一）對於直屬國防部或國防部委由各軍種司令部管轄之專科以上學校之      措施不服者，向該學校申評會提起申訴；如不服其評議決定者，向國防部申評會提起再申訴。</w:t>
            </w:r>
          </w:p>
          <w:p w:rsidR="00716483" w:rsidRPr="00437B76" w:rsidRDefault="00716483" w:rsidP="001C4C89">
            <w:pPr>
              <w:widowControl/>
              <w:shd w:val="clear" w:color="auto" w:fill="FFFFFF"/>
              <w:spacing w:line="405" w:lineRule="atLeast"/>
              <w:ind w:leftChars="100" w:left="960" w:hangingChars="300" w:hanging="720"/>
              <w:rPr>
                <w:rFonts w:ascii="細明體" w:eastAsia="細明體" w:hAnsi="細明體" w:cs="新細明體" w:hint="eastAsia"/>
                <w:kern w:val="0"/>
                <w:szCs w:val="24"/>
              </w:rPr>
            </w:pPr>
            <w:r w:rsidRPr="00437B76">
              <w:rPr>
                <w:rFonts w:ascii="細明體" w:eastAsia="細明體" w:hAnsi="細明體" w:cs="新細明體" w:hint="eastAsia"/>
                <w:kern w:val="0"/>
                <w:szCs w:val="24"/>
              </w:rPr>
              <w:t>（二）對於高級中等以下學校之措施不服者，向國防部申評會提起申訴，並以再申訴論。</w:t>
            </w:r>
          </w:p>
          <w:p w:rsidR="00716483" w:rsidRPr="00437B76" w:rsidRDefault="00716483" w:rsidP="001C4C89">
            <w:pPr>
              <w:widowControl/>
              <w:shd w:val="clear" w:color="auto" w:fill="FFFFFF"/>
              <w:spacing w:line="405" w:lineRule="atLeast"/>
              <w:ind w:leftChars="100" w:left="960" w:hangingChars="300" w:hanging="720"/>
              <w:rPr>
                <w:rFonts w:ascii="細明體" w:eastAsia="細明體" w:hAnsi="細明體" w:cs="新細明體" w:hint="eastAsia"/>
                <w:kern w:val="0"/>
                <w:szCs w:val="24"/>
              </w:rPr>
            </w:pPr>
            <w:r w:rsidRPr="00437B76">
              <w:rPr>
                <w:rFonts w:ascii="細明體" w:eastAsia="細明體" w:hAnsi="細明體" w:cs="新細明體" w:hint="eastAsia"/>
                <w:kern w:val="0"/>
                <w:szCs w:val="24"/>
              </w:rPr>
              <w:lastRenderedPageBreak/>
              <w:t>（三）對於國防部或各軍種司令部之措施不服者，向國防部申評會提起申訴，並以再申訴論。</w:t>
            </w:r>
          </w:p>
          <w:p w:rsidR="00716483" w:rsidRPr="00437B76" w:rsidRDefault="00716483" w:rsidP="00716483">
            <w:pPr>
              <w:widowControl/>
              <w:shd w:val="clear" w:color="auto" w:fill="FFFFFF"/>
              <w:spacing w:line="405"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二、警察校院：</w:t>
            </w:r>
          </w:p>
          <w:p w:rsidR="00716483" w:rsidRPr="00437B76" w:rsidRDefault="00716483" w:rsidP="001C4C89">
            <w:pPr>
              <w:widowControl/>
              <w:shd w:val="clear" w:color="auto" w:fill="FFFFFF"/>
              <w:spacing w:line="405" w:lineRule="atLeast"/>
              <w:ind w:leftChars="100" w:left="960" w:hangingChars="300" w:hanging="720"/>
              <w:rPr>
                <w:rFonts w:ascii="細明體" w:eastAsia="細明體" w:hAnsi="細明體" w:cs="新細明體" w:hint="eastAsia"/>
                <w:kern w:val="0"/>
                <w:szCs w:val="24"/>
              </w:rPr>
            </w:pPr>
            <w:r w:rsidRPr="00437B76">
              <w:rPr>
                <w:rFonts w:ascii="細明體" w:eastAsia="細明體" w:hAnsi="細明體" w:cs="新細明體" w:hint="eastAsia"/>
                <w:kern w:val="0"/>
                <w:szCs w:val="24"/>
              </w:rPr>
              <w:t>（一）對於專科以上學校之措施不服者，向該學校申評會提起申訴；如不服其評議決定者，向內政部申評會提起再申訴。</w:t>
            </w:r>
          </w:p>
          <w:p w:rsidR="00716483" w:rsidRPr="00437B76" w:rsidRDefault="00716483" w:rsidP="001C4C89">
            <w:pPr>
              <w:widowControl/>
              <w:shd w:val="clear" w:color="auto" w:fill="FFFFFF"/>
              <w:spacing w:line="405" w:lineRule="atLeast"/>
              <w:ind w:leftChars="100" w:left="960" w:hangingChars="300" w:hanging="720"/>
              <w:rPr>
                <w:rFonts w:ascii="細明體" w:eastAsia="細明體" w:hAnsi="細明體" w:cs="新細明體" w:hint="eastAsia"/>
                <w:kern w:val="0"/>
                <w:szCs w:val="24"/>
              </w:rPr>
            </w:pPr>
            <w:r w:rsidRPr="00437B76">
              <w:rPr>
                <w:rFonts w:ascii="細明體" w:eastAsia="細明體" w:hAnsi="細明體" w:cs="新細明體" w:hint="eastAsia"/>
                <w:kern w:val="0"/>
                <w:szCs w:val="24"/>
              </w:rPr>
              <w:t>（二）對於內政部之措施不服者，向內政部申評會提起申訴，並以再申訴論。</w:t>
            </w:r>
          </w:p>
          <w:p w:rsidR="00C80936" w:rsidRPr="00437B76" w:rsidRDefault="00716483" w:rsidP="001C4C89">
            <w:pPr>
              <w:widowControl/>
              <w:shd w:val="clear" w:color="auto" w:fill="FFFFFF"/>
              <w:spacing w:line="405" w:lineRule="atLeast"/>
              <w:ind w:left="480" w:hangingChars="200" w:hanging="480"/>
              <w:rPr>
                <w:rFonts w:ascii="細明體" w:eastAsia="細明體" w:hAnsi="細明體" w:cs="新細明體" w:hint="eastAsia"/>
                <w:kern w:val="0"/>
                <w:szCs w:val="24"/>
              </w:rPr>
            </w:pPr>
            <w:r w:rsidRPr="00437B76">
              <w:rPr>
                <w:rFonts w:ascii="細明體" w:eastAsia="細明體" w:hAnsi="細明體" w:cs="新細明體" w:hint="eastAsia"/>
                <w:kern w:val="0"/>
                <w:szCs w:val="24"/>
              </w:rPr>
              <w:t>三、矯正學校：對於矯正學校或法務部之措施不服者，向法務部申評會提起申訴，並以再申訴論。</w:t>
            </w:r>
          </w:p>
        </w:tc>
      </w:tr>
      <w:tr w:rsidR="001C4C89" w:rsidRPr="00437B76" w:rsidTr="001C4C89">
        <w:tc>
          <w:tcPr>
            <w:tcW w:w="1134" w:type="dxa"/>
          </w:tcPr>
          <w:p w:rsidR="00716483" w:rsidRPr="00437B76" w:rsidRDefault="00716483" w:rsidP="00716483">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lastRenderedPageBreak/>
              <w:t>第11 條</w:t>
            </w:r>
          </w:p>
          <w:p w:rsidR="00716483" w:rsidRPr="00437B76" w:rsidRDefault="00716483" w:rsidP="00716483">
            <w:pPr>
              <w:widowControl/>
              <w:shd w:val="clear" w:color="auto" w:fill="FFFFFF"/>
              <w:spacing w:line="383" w:lineRule="atLeast"/>
              <w:rPr>
                <w:rFonts w:ascii="細明體" w:eastAsia="細明體" w:hAnsi="細明體" w:cs="新細明體" w:hint="eastAsia"/>
                <w:kern w:val="0"/>
                <w:szCs w:val="24"/>
              </w:rPr>
            </w:pPr>
          </w:p>
        </w:tc>
        <w:tc>
          <w:tcPr>
            <w:tcW w:w="8452" w:type="dxa"/>
          </w:tcPr>
          <w:p w:rsidR="00716483" w:rsidRPr="00437B76" w:rsidRDefault="00716483" w:rsidP="00DD7052">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原措施之學校或主管機關不服申訴評議決定，得提起再申訴者，其再申訴之管轄，</w:t>
            </w:r>
            <w:proofErr w:type="gramStart"/>
            <w:r w:rsidRPr="00437B76">
              <w:rPr>
                <w:rFonts w:ascii="細明體" w:eastAsia="細明體" w:hAnsi="細明體" w:cs="新細明體" w:hint="eastAsia"/>
                <w:kern w:val="0"/>
                <w:szCs w:val="24"/>
              </w:rPr>
              <w:t>準</w:t>
            </w:r>
            <w:proofErr w:type="gramEnd"/>
            <w:r w:rsidRPr="00437B76">
              <w:rPr>
                <w:rFonts w:ascii="細明體" w:eastAsia="細明體" w:hAnsi="細明體" w:cs="新細明體" w:hint="eastAsia"/>
                <w:kern w:val="0"/>
                <w:szCs w:val="24"/>
              </w:rPr>
              <w:t>用前二條規定。</w:t>
            </w:r>
          </w:p>
        </w:tc>
      </w:tr>
      <w:tr w:rsidR="001C4C89" w:rsidRPr="00437B76" w:rsidTr="001C4C89">
        <w:tc>
          <w:tcPr>
            <w:tcW w:w="9586" w:type="dxa"/>
            <w:gridSpan w:val="2"/>
          </w:tcPr>
          <w:p w:rsidR="00716483" w:rsidRPr="00437B76" w:rsidRDefault="00716483" w:rsidP="00716483">
            <w:pPr>
              <w:widowControl/>
              <w:shd w:val="clear" w:color="auto" w:fill="FFFFFF"/>
              <w:spacing w:line="293" w:lineRule="atLeast"/>
              <w:ind w:hanging="1080"/>
              <w:rPr>
                <w:rFonts w:ascii="細明體" w:eastAsia="細明體" w:hAnsi="細明體" w:cs="新細明體" w:hint="eastAsia"/>
                <w:kern w:val="0"/>
                <w:szCs w:val="24"/>
              </w:rPr>
            </w:pPr>
            <w:r w:rsidRPr="00437B76">
              <w:rPr>
                <w:rFonts w:ascii="inherit" w:eastAsia="細明體" w:hAnsi="inherit" w:cs="新細明體"/>
                <w:b/>
                <w:bCs/>
                <w:kern w:val="0"/>
                <w:szCs w:val="24"/>
              </w:rPr>
              <w:t>第</w:t>
            </w:r>
            <w:r w:rsidRPr="00437B76">
              <w:rPr>
                <w:rFonts w:ascii="inherit" w:eastAsia="細明體" w:hAnsi="inherit" w:cs="新細明體"/>
                <w:b/>
                <w:bCs/>
                <w:kern w:val="0"/>
                <w:szCs w:val="24"/>
              </w:rPr>
              <w:t xml:space="preserve"> </w:t>
            </w:r>
            <w:r w:rsidRPr="00437B76">
              <w:rPr>
                <w:rFonts w:ascii="inherit" w:eastAsia="細明體" w:hAnsi="inherit" w:cs="新細明體"/>
                <w:b/>
                <w:bCs/>
                <w:kern w:val="0"/>
                <w:szCs w:val="24"/>
              </w:rPr>
              <w:t>四</w:t>
            </w:r>
            <w:r w:rsidRPr="00437B76">
              <w:rPr>
                <w:rFonts w:ascii="inherit" w:eastAsia="細明體" w:hAnsi="inherit" w:cs="新細明體"/>
                <w:b/>
                <w:bCs/>
                <w:kern w:val="0"/>
                <w:szCs w:val="24"/>
              </w:rPr>
              <w:t xml:space="preserve"> </w:t>
            </w:r>
            <w:r w:rsidRPr="00437B76">
              <w:rPr>
                <w:rFonts w:ascii="inherit" w:eastAsia="細明體" w:hAnsi="inherit" w:cs="新細明體"/>
                <w:b/>
                <w:bCs/>
                <w:kern w:val="0"/>
                <w:szCs w:val="24"/>
              </w:rPr>
              <w:t>章</w:t>
            </w:r>
            <w:r w:rsidRPr="00437B76">
              <w:rPr>
                <w:rFonts w:ascii="inherit" w:eastAsia="細明體" w:hAnsi="inherit" w:cs="新細明體"/>
                <w:b/>
                <w:bCs/>
                <w:kern w:val="0"/>
                <w:szCs w:val="24"/>
              </w:rPr>
              <w:t xml:space="preserve"> </w:t>
            </w:r>
            <w:r w:rsidRPr="00437B76">
              <w:rPr>
                <w:rFonts w:ascii="inherit" w:eastAsia="細明體" w:hAnsi="inherit" w:cs="新細明體" w:hint="eastAsia"/>
                <w:b/>
                <w:bCs/>
                <w:kern w:val="0"/>
                <w:szCs w:val="24"/>
              </w:rPr>
              <w:t>第四章</w:t>
            </w:r>
            <w:r w:rsidRPr="00437B76">
              <w:rPr>
                <w:rFonts w:ascii="inherit" w:eastAsia="細明體" w:hAnsi="inherit" w:cs="新細明體" w:hint="eastAsia"/>
                <w:b/>
                <w:bCs/>
                <w:kern w:val="0"/>
                <w:szCs w:val="24"/>
              </w:rPr>
              <w:t xml:space="preserve">  </w:t>
            </w:r>
            <w:r w:rsidRPr="00437B76">
              <w:rPr>
                <w:rFonts w:ascii="inherit" w:eastAsia="細明體" w:hAnsi="inherit" w:cs="新細明體"/>
                <w:b/>
                <w:bCs/>
                <w:kern w:val="0"/>
                <w:szCs w:val="24"/>
              </w:rPr>
              <w:t>申訴之提起</w:t>
            </w:r>
          </w:p>
        </w:tc>
      </w:tr>
      <w:tr w:rsidR="001C4C89" w:rsidRPr="00437B76" w:rsidTr="001C4C89">
        <w:tc>
          <w:tcPr>
            <w:tcW w:w="1134" w:type="dxa"/>
          </w:tcPr>
          <w:p w:rsidR="00716483" w:rsidRPr="00437B76" w:rsidRDefault="00716483" w:rsidP="00716483">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第12 條</w:t>
            </w:r>
          </w:p>
          <w:p w:rsidR="00716483" w:rsidRPr="00437B76" w:rsidRDefault="00716483" w:rsidP="00716483">
            <w:pPr>
              <w:widowControl/>
              <w:shd w:val="clear" w:color="auto" w:fill="FFFFFF"/>
              <w:spacing w:line="383" w:lineRule="atLeast"/>
              <w:rPr>
                <w:rFonts w:ascii="細明體" w:eastAsia="細明體" w:hAnsi="細明體" w:cs="新細明體" w:hint="eastAsia"/>
                <w:kern w:val="0"/>
                <w:szCs w:val="24"/>
              </w:rPr>
            </w:pPr>
          </w:p>
        </w:tc>
        <w:tc>
          <w:tcPr>
            <w:tcW w:w="8452" w:type="dxa"/>
          </w:tcPr>
          <w:p w:rsidR="00DD7052" w:rsidRPr="00437B76" w:rsidRDefault="00716483" w:rsidP="00DD7052">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申訴之提起，應於收受或知悉措施之次日起</w:t>
            </w:r>
            <w:proofErr w:type="gramStart"/>
            <w:r w:rsidRPr="00437B76">
              <w:rPr>
                <w:rFonts w:ascii="細明體" w:eastAsia="細明體" w:hAnsi="細明體" w:cs="新細明體" w:hint="eastAsia"/>
                <w:kern w:val="0"/>
                <w:szCs w:val="24"/>
              </w:rPr>
              <w:t>三</w:t>
            </w:r>
            <w:proofErr w:type="gramEnd"/>
            <w:r w:rsidRPr="00437B76">
              <w:rPr>
                <w:rFonts w:ascii="細明體" w:eastAsia="細明體" w:hAnsi="細明體" w:cs="新細明體" w:hint="eastAsia"/>
                <w:kern w:val="0"/>
                <w:szCs w:val="24"/>
              </w:rPr>
              <w:t>十日內以書面為之；再申訴應於申訴評議書達到之次日起</w:t>
            </w:r>
            <w:proofErr w:type="gramStart"/>
            <w:r w:rsidRPr="00437B76">
              <w:rPr>
                <w:rFonts w:ascii="細明體" w:eastAsia="細明體" w:hAnsi="細明體" w:cs="新細明體" w:hint="eastAsia"/>
                <w:kern w:val="0"/>
                <w:szCs w:val="24"/>
              </w:rPr>
              <w:t>三</w:t>
            </w:r>
            <w:proofErr w:type="gramEnd"/>
            <w:r w:rsidRPr="00437B76">
              <w:rPr>
                <w:rFonts w:ascii="細明體" w:eastAsia="細明體" w:hAnsi="細明體" w:cs="新細明體" w:hint="eastAsia"/>
                <w:kern w:val="0"/>
                <w:szCs w:val="24"/>
              </w:rPr>
              <w:t>十日內以書面為之。</w:t>
            </w:r>
          </w:p>
          <w:p w:rsidR="00DD7052" w:rsidRPr="00437B76" w:rsidRDefault="00716483" w:rsidP="00DD7052">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前項</w:t>
            </w:r>
            <w:proofErr w:type="gramStart"/>
            <w:r w:rsidRPr="00437B76">
              <w:rPr>
                <w:rFonts w:ascii="細明體" w:eastAsia="細明體" w:hAnsi="細明體" w:cs="新細明體" w:hint="eastAsia"/>
                <w:kern w:val="0"/>
                <w:szCs w:val="24"/>
              </w:rPr>
              <w:t>期間，</w:t>
            </w:r>
            <w:proofErr w:type="gramEnd"/>
            <w:r w:rsidRPr="00437B76">
              <w:rPr>
                <w:rFonts w:ascii="細明體" w:eastAsia="細明體" w:hAnsi="細明體" w:cs="新細明體" w:hint="eastAsia"/>
                <w:kern w:val="0"/>
                <w:szCs w:val="24"/>
              </w:rPr>
              <w:t>以受理之申評會收受申訴書之日期為</w:t>
            </w:r>
            <w:proofErr w:type="gramStart"/>
            <w:r w:rsidRPr="00437B76">
              <w:rPr>
                <w:rFonts w:ascii="細明體" w:eastAsia="細明體" w:hAnsi="細明體" w:cs="新細明體" w:hint="eastAsia"/>
                <w:kern w:val="0"/>
                <w:szCs w:val="24"/>
              </w:rPr>
              <w:t>準</w:t>
            </w:r>
            <w:proofErr w:type="gramEnd"/>
            <w:r w:rsidRPr="00437B76">
              <w:rPr>
                <w:rFonts w:ascii="細明體" w:eastAsia="細明體" w:hAnsi="細明體" w:cs="新細明體" w:hint="eastAsia"/>
                <w:kern w:val="0"/>
                <w:szCs w:val="24"/>
              </w:rPr>
              <w:t>。</w:t>
            </w:r>
          </w:p>
          <w:p w:rsidR="00DD7052" w:rsidRPr="00437B76" w:rsidRDefault="00716483" w:rsidP="00DD7052">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申訴人</w:t>
            </w:r>
            <w:proofErr w:type="gramStart"/>
            <w:r w:rsidRPr="00437B76">
              <w:rPr>
                <w:rFonts w:ascii="細明體" w:eastAsia="細明體" w:hAnsi="細明體" w:cs="新細明體" w:hint="eastAsia"/>
                <w:kern w:val="0"/>
                <w:szCs w:val="24"/>
              </w:rPr>
              <w:t>誤向應受理</w:t>
            </w:r>
            <w:proofErr w:type="gramEnd"/>
            <w:r w:rsidRPr="00437B76">
              <w:rPr>
                <w:rFonts w:ascii="細明體" w:eastAsia="細明體" w:hAnsi="細明體" w:cs="新細明體" w:hint="eastAsia"/>
                <w:kern w:val="0"/>
                <w:szCs w:val="24"/>
              </w:rPr>
              <w:t>之申評會以外之機關或學校提起申訴者，以該機關或學校收受之日，視為提起申訴之日。</w:t>
            </w:r>
          </w:p>
          <w:p w:rsidR="00DD7052" w:rsidRPr="00437B76" w:rsidRDefault="00716483" w:rsidP="00DD7052">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申訴人因天災或其他不應歸責於己</w:t>
            </w:r>
            <w:proofErr w:type="gramStart"/>
            <w:r w:rsidRPr="00437B76">
              <w:rPr>
                <w:rFonts w:ascii="細明體" w:eastAsia="細明體" w:hAnsi="細明體" w:cs="新細明體" w:hint="eastAsia"/>
                <w:kern w:val="0"/>
                <w:szCs w:val="24"/>
              </w:rPr>
              <w:t>之</w:t>
            </w:r>
            <w:proofErr w:type="gramEnd"/>
            <w:r w:rsidRPr="00437B76">
              <w:rPr>
                <w:rFonts w:ascii="細明體" w:eastAsia="細明體" w:hAnsi="細明體" w:cs="新細明體" w:hint="eastAsia"/>
                <w:kern w:val="0"/>
                <w:szCs w:val="24"/>
              </w:rPr>
              <w:t>事由，致遲誤第一項之申訴期間者，於其原因消滅後十日內，得以書面敘明理由向受理申訴之學校或主管機關申請回復原狀。但遲誤申訴期間已逾一年者，不得為之。申請回復原狀，應同時補行期間內應為之申訴行為。</w:t>
            </w:r>
          </w:p>
          <w:p w:rsidR="00716483" w:rsidRPr="00437B76" w:rsidRDefault="00716483" w:rsidP="00DD7052">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原措施之學校或主管機關依法應以可供存證查核之方式送達其措施於申訴人者，以該送達之日為知悉日。</w:t>
            </w:r>
          </w:p>
        </w:tc>
      </w:tr>
      <w:tr w:rsidR="001C4C89" w:rsidRPr="00437B76" w:rsidTr="001C4C89">
        <w:tc>
          <w:tcPr>
            <w:tcW w:w="1134" w:type="dxa"/>
          </w:tcPr>
          <w:p w:rsidR="001278CE" w:rsidRPr="00437B76" w:rsidRDefault="001278CE" w:rsidP="001278CE">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第1</w:t>
            </w:r>
            <w:r w:rsidRPr="00437B76">
              <w:rPr>
                <w:rFonts w:ascii="細明體" w:eastAsia="細明體" w:hAnsi="細明體" w:cs="新細明體" w:hint="eastAsia"/>
                <w:kern w:val="0"/>
                <w:szCs w:val="24"/>
              </w:rPr>
              <w:t>3</w:t>
            </w:r>
            <w:r w:rsidRPr="00437B76">
              <w:rPr>
                <w:rFonts w:ascii="細明體" w:eastAsia="細明體" w:hAnsi="細明體" w:cs="新細明體" w:hint="eastAsia"/>
                <w:kern w:val="0"/>
                <w:szCs w:val="24"/>
              </w:rPr>
              <w:t xml:space="preserve"> 條</w:t>
            </w:r>
          </w:p>
          <w:p w:rsidR="00716483" w:rsidRPr="00437B76" w:rsidRDefault="00716483" w:rsidP="00716483">
            <w:pPr>
              <w:widowControl/>
              <w:shd w:val="clear" w:color="auto" w:fill="FFFFFF"/>
              <w:spacing w:line="383" w:lineRule="atLeast"/>
              <w:rPr>
                <w:rFonts w:ascii="細明體" w:eastAsia="細明體" w:hAnsi="細明體" w:cs="新細明體" w:hint="eastAsia"/>
                <w:kern w:val="0"/>
                <w:szCs w:val="24"/>
              </w:rPr>
            </w:pPr>
          </w:p>
        </w:tc>
        <w:tc>
          <w:tcPr>
            <w:tcW w:w="8452" w:type="dxa"/>
          </w:tcPr>
          <w:p w:rsidR="00DD7052" w:rsidRPr="00437B76" w:rsidRDefault="001278CE" w:rsidP="00DD7052">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申訴人不在受理申評會所在地住居者，計算法定</w:t>
            </w:r>
            <w:proofErr w:type="gramStart"/>
            <w:r w:rsidRPr="00437B76">
              <w:rPr>
                <w:rFonts w:ascii="細明體" w:eastAsia="細明體" w:hAnsi="細明體" w:cs="新細明體" w:hint="eastAsia"/>
                <w:kern w:val="0"/>
                <w:szCs w:val="24"/>
              </w:rPr>
              <w:t>期間，</w:t>
            </w:r>
            <w:proofErr w:type="gramEnd"/>
            <w:r w:rsidRPr="00437B76">
              <w:rPr>
                <w:rFonts w:ascii="細明體" w:eastAsia="細明體" w:hAnsi="細明體" w:cs="新細明體" w:hint="eastAsia"/>
                <w:kern w:val="0"/>
                <w:szCs w:val="24"/>
              </w:rPr>
              <w:t>應扣除在途期間。但有申訴代理人住居受理申評會所在地，得為期間內應為之申訴相關行為者，不在此限。</w:t>
            </w:r>
          </w:p>
          <w:p w:rsidR="00716483" w:rsidRPr="00437B76" w:rsidRDefault="001278CE" w:rsidP="00DD7052">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前項扣除在途期間，</w:t>
            </w:r>
            <w:proofErr w:type="gramStart"/>
            <w:r w:rsidRPr="00437B76">
              <w:rPr>
                <w:rFonts w:ascii="細明體" w:eastAsia="細明體" w:hAnsi="細明體" w:cs="新細明體" w:hint="eastAsia"/>
                <w:kern w:val="0"/>
                <w:szCs w:val="24"/>
              </w:rPr>
              <w:t>準用訴</w:t>
            </w:r>
            <w:proofErr w:type="gramEnd"/>
            <w:r w:rsidRPr="00437B76">
              <w:rPr>
                <w:rFonts w:ascii="細明體" w:eastAsia="細明體" w:hAnsi="細明體" w:cs="新細明體" w:hint="eastAsia"/>
                <w:kern w:val="0"/>
                <w:szCs w:val="24"/>
              </w:rPr>
              <w:t>願扣除在途期間辦法之規定。</w:t>
            </w:r>
          </w:p>
        </w:tc>
      </w:tr>
      <w:tr w:rsidR="001C4C89" w:rsidRPr="00437B76" w:rsidTr="001C4C89">
        <w:tc>
          <w:tcPr>
            <w:tcW w:w="1134" w:type="dxa"/>
          </w:tcPr>
          <w:p w:rsidR="000A0E1D" w:rsidRPr="00437B76" w:rsidRDefault="000A0E1D" w:rsidP="000A0E1D">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第1</w:t>
            </w:r>
            <w:r w:rsidRPr="00437B76">
              <w:rPr>
                <w:rFonts w:ascii="細明體" w:eastAsia="細明體" w:hAnsi="細明體" w:cs="新細明體" w:hint="eastAsia"/>
                <w:kern w:val="0"/>
                <w:szCs w:val="24"/>
              </w:rPr>
              <w:t>4</w:t>
            </w:r>
            <w:r w:rsidRPr="00437B76">
              <w:rPr>
                <w:rFonts w:ascii="細明體" w:eastAsia="細明體" w:hAnsi="細明體" w:cs="新細明體" w:hint="eastAsia"/>
                <w:kern w:val="0"/>
                <w:szCs w:val="24"/>
              </w:rPr>
              <w:t xml:space="preserve"> 條</w:t>
            </w:r>
          </w:p>
          <w:p w:rsidR="00716483" w:rsidRPr="00437B76" w:rsidRDefault="00716483" w:rsidP="00716483">
            <w:pPr>
              <w:widowControl/>
              <w:shd w:val="clear" w:color="auto" w:fill="FFFFFF"/>
              <w:spacing w:line="383" w:lineRule="atLeast"/>
              <w:rPr>
                <w:rFonts w:ascii="細明體" w:eastAsia="細明體" w:hAnsi="細明體" w:cs="新細明體" w:hint="eastAsia"/>
                <w:kern w:val="0"/>
                <w:szCs w:val="24"/>
              </w:rPr>
            </w:pPr>
          </w:p>
        </w:tc>
        <w:tc>
          <w:tcPr>
            <w:tcW w:w="8452" w:type="dxa"/>
          </w:tcPr>
          <w:p w:rsidR="00716483" w:rsidRPr="00437B76" w:rsidRDefault="000A0E1D" w:rsidP="00DD7052">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二人以上對於同一原因事實之措施共同提起申訴時，</w:t>
            </w:r>
            <w:proofErr w:type="gramStart"/>
            <w:r w:rsidRPr="00437B76">
              <w:rPr>
                <w:rFonts w:ascii="細明體" w:eastAsia="細明體" w:hAnsi="細明體" w:cs="新細明體" w:hint="eastAsia"/>
                <w:kern w:val="0"/>
                <w:szCs w:val="24"/>
              </w:rPr>
              <w:t>準用訴</w:t>
            </w:r>
            <w:proofErr w:type="gramEnd"/>
            <w:r w:rsidRPr="00437B76">
              <w:rPr>
                <w:rFonts w:ascii="細明體" w:eastAsia="細明體" w:hAnsi="細明體" w:cs="新細明體" w:hint="eastAsia"/>
                <w:kern w:val="0"/>
                <w:szCs w:val="24"/>
              </w:rPr>
              <w:t>願法第二十一條至第二十七條規定。</w:t>
            </w:r>
          </w:p>
        </w:tc>
      </w:tr>
      <w:tr w:rsidR="001C4C89" w:rsidRPr="00437B76" w:rsidTr="001C4C89">
        <w:tc>
          <w:tcPr>
            <w:tcW w:w="1134" w:type="dxa"/>
          </w:tcPr>
          <w:p w:rsidR="000A0E1D" w:rsidRPr="00437B76" w:rsidRDefault="000A0E1D" w:rsidP="009D24A1">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第1</w:t>
            </w:r>
            <w:r w:rsidRPr="00437B76">
              <w:rPr>
                <w:rFonts w:ascii="細明體" w:eastAsia="細明體" w:hAnsi="細明體" w:cs="新細明體" w:hint="eastAsia"/>
                <w:kern w:val="0"/>
                <w:szCs w:val="24"/>
              </w:rPr>
              <w:t>5</w:t>
            </w:r>
            <w:r w:rsidRPr="00437B76">
              <w:rPr>
                <w:rFonts w:ascii="細明體" w:eastAsia="細明體" w:hAnsi="細明體" w:cs="新細明體" w:hint="eastAsia"/>
                <w:kern w:val="0"/>
                <w:szCs w:val="24"/>
              </w:rPr>
              <w:t xml:space="preserve"> 條</w:t>
            </w:r>
          </w:p>
          <w:p w:rsidR="000A0E1D" w:rsidRPr="00437B76" w:rsidRDefault="000A0E1D" w:rsidP="009D24A1">
            <w:pPr>
              <w:widowControl/>
              <w:shd w:val="clear" w:color="auto" w:fill="FFFFFF"/>
              <w:spacing w:line="383" w:lineRule="atLeast"/>
              <w:rPr>
                <w:rFonts w:ascii="細明體" w:eastAsia="細明體" w:hAnsi="細明體" w:cs="新細明體" w:hint="eastAsia"/>
                <w:kern w:val="0"/>
                <w:szCs w:val="24"/>
              </w:rPr>
            </w:pPr>
          </w:p>
        </w:tc>
        <w:tc>
          <w:tcPr>
            <w:tcW w:w="8452" w:type="dxa"/>
          </w:tcPr>
          <w:p w:rsidR="000A0E1D" w:rsidRPr="00437B76" w:rsidRDefault="000A0E1D" w:rsidP="00DD7052">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申訴應具申訴書，載明下列事項，由申訴人或代理人簽名或蓋章，並應檢附原措施文書、有關之文件及證據：</w:t>
            </w:r>
          </w:p>
          <w:p w:rsidR="000A0E1D" w:rsidRPr="00437B76" w:rsidRDefault="000A0E1D" w:rsidP="00B5154C">
            <w:pPr>
              <w:widowControl/>
              <w:shd w:val="clear" w:color="auto" w:fill="FFFFFF"/>
              <w:spacing w:line="405" w:lineRule="atLeast"/>
              <w:ind w:left="480" w:hangingChars="200" w:hanging="480"/>
              <w:rPr>
                <w:rFonts w:ascii="細明體" w:eastAsia="細明體" w:hAnsi="細明體" w:cs="新細明體" w:hint="eastAsia"/>
                <w:kern w:val="0"/>
                <w:szCs w:val="24"/>
              </w:rPr>
            </w:pPr>
            <w:r w:rsidRPr="00437B76">
              <w:rPr>
                <w:rFonts w:ascii="細明體" w:eastAsia="細明體" w:hAnsi="細明體" w:cs="新細明體" w:hint="eastAsia"/>
                <w:kern w:val="0"/>
                <w:szCs w:val="24"/>
              </w:rPr>
              <w:t>一、申訴人姓名、出生年月日、身分證明文件字號、服務學校及職稱、住居所、電話。原措施之學校或主管機關提起再申訴時，其代表人之姓名、出生年月日、身分證明文件字號、住居所、電話。</w:t>
            </w:r>
          </w:p>
          <w:p w:rsidR="000A0E1D" w:rsidRPr="00437B76" w:rsidRDefault="000A0E1D" w:rsidP="000A0E1D">
            <w:pPr>
              <w:widowControl/>
              <w:shd w:val="clear" w:color="auto" w:fill="FFFFFF"/>
              <w:spacing w:line="405"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二、有代理人者，其姓名、出生年月日、身分證明文件字號、住居所、電話。</w:t>
            </w:r>
          </w:p>
          <w:p w:rsidR="000A0E1D" w:rsidRPr="00437B76" w:rsidRDefault="000A0E1D" w:rsidP="000A0E1D">
            <w:pPr>
              <w:widowControl/>
              <w:shd w:val="clear" w:color="auto" w:fill="FFFFFF"/>
              <w:spacing w:line="405"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三、原措施之學校或主管機關。</w:t>
            </w:r>
          </w:p>
          <w:p w:rsidR="000A0E1D" w:rsidRPr="00437B76" w:rsidRDefault="000A0E1D" w:rsidP="000A0E1D">
            <w:pPr>
              <w:widowControl/>
              <w:shd w:val="clear" w:color="auto" w:fill="FFFFFF"/>
              <w:spacing w:line="405"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lastRenderedPageBreak/>
              <w:t>四、收受或知悉措施之年月日、申訴之事實及理由。</w:t>
            </w:r>
          </w:p>
          <w:p w:rsidR="000A0E1D" w:rsidRPr="00437B76" w:rsidRDefault="000A0E1D" w:rsidP="000A0E1D">
            <w:pPr>
              <w:widowControl/>
              <w:shd w:val="clear" w:color="auto" w:fill="FFFFFF"/>
              <w:spacing w:line="405"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五、希望獲得之具體補救。</w:t>
            </w:r>
          </w:p>
          <w:p w:rsidR="000A0E1D" w:rsidRPr="00437B76" w:rsidRDefault="000A0E1D" w:rsidP="000A0E1D">
            <w:pPr>
              <w:widowControl/>
              <w:shd w:val="clear" w:color="auto" w:fill="FFFFFF"/>
              <w:spacing w:line="405"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六、提起申訴之年月日。</w:t>
            </w:r>
          </w:p>
          <w:p w:rsidR="000A0E1D" w:rsidRPr="00437B76" w:rsidRDefault="000A0E1D" w:rsidP="000A0E1D">
            <w:pPr>
              <w:widowControl/>
              <w:shd w:val="clear" w:color="auto" w:fill="FFFFFF"/>
              <w:spacing w:line="405"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七、受理申訴之學校或主管機關申評會。</w:t>
            </w:r>
          </w:p>
          <w:p w:rsidR="000A0E1D" w:rsidRPr="00437B76" w:rsidRDefault="000A0E1D" w:rsidP="001C4C89">
            <w:pPr>
              <w:widowControl/>
              <w:shd w:val="clear" w:color="auto" w:fill="FFFFFF"/>
              <w:spacing w:line="405" w:lineRule="atLeast"/>
              <w:ind w:left="480" w:hangingChars="200" w:hanging="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八、載明就本申訴事件有無提起訴願、訴訟或勞資爭議處理；其有提起者，應載明向何機關或法院及提起之年月日。</w:t>
            </w:r>
          </w:p>
          <w:p w:rsidR="00B5154C" w:rsidRPr="00437B76" w:rsidRDefault="000A0E1D" w:rsidP="00B5154C">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依第三條第二項規定提起申訴者，前項第三款、第四款所列事項，分別為應作為之學校或主管機關、向該學校或主管機關提出申請之年月日及法規依據，並附原申請書之影本及受理申請之學校或主管機關之收受證明。</w:t>
            </w:r>
          </w:p>
          <w:p w:rsidR="000A0E1D" w:rsidRPr="00437B76" w:rsidRDefault="000A0E1D" w:rsidP="00B5154C">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再申訴時，應另檢附原申訴書、原申訴評議書，並敘明其受送達原申訴評議書之時間及方式。</w:t>
            </w:r>
          </w:p>
        </w:tc>
      </w:tr>
      <w:tr w:rsidR="001C4C89" w:rsidRPr="00437B76" w:rsidTr="001C4C89">
        <w:tc>
          <w:tcPr>
            <w:tcW w:w="1134" w:type="dxa"/>
          </w:tcPr>
          <w:p w:rsidR="004F6AFE" w:rsidRPr="00437B76" w:rsidRDefault="004F6AFE" w:rsidP="004F6AFE">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lastRenderedPageBreak/>
              <w:t>第1</w:t>
            </w:r>
            <w:r w:rsidRPr="00437B76">
              <w:rPr>
                <w:rFonts w:ascii="細明體" w:eastAsia="細明體" w:hAnsi="細明體" w:cs="新細明體" w:hint="eastAsia"/>
                <w:kern w:val="0"/>
                <w:szCs w:val="24"/>
              </w:rPr>
              <w:t>6</w:t>
            </w:r>
            <w:r w:rsidRPr="00437B76">
              <w:rPr>
                <w:rFonts w:ascii="細明體" w:eastAsia="細明體" w:hAnsi="細明體" w:cs="新細明體" w:hint="eastAsia"/>
                <w:kern w:val="0"/>
                <w:szCs w:val="24"/>
              </w:rPr>
              <w:t xml:space="preserve"> 條</w:t>
            </w:r>
          </w:p>
          <w:p w:rsidR="000A0E1D" w:rsidRPr="00437B76" w:rsidRDefault="000A0E1D" w:rsidP="00716483">
            <w:pPr>
              <w:widowControl/>
              <w:shd w:val="clear" w:color="auto" w:fill="FFFFFF"/>
              <w:spacing w:line="383" w:lineRule="atLeast"/>
              <w:rPr>
                <w:rFonts w:ascii="細明體" w:eastAsia="細明體" w:hAnsi="細明體" w:cs="新細明體" w:hint="eastAsia"/>
                <w:kern w:val="0"/>
                <w:szCs w:val="24"/>
              </w:rPr>
            </w:pPr>
          </w:p>
        </w:tc>
        <w:tc>
          <w:tcPr>
            <w:tcW w:w="8452" w:type="dxa"/>
          </w:tcPr>
          <w:p w:rsidR="000A0E1D" w:rsidRPr="00437B76" w:rsidRDefault="004F6AFE" w:rsidP="00B5154C">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提起申訴不合法定程式，其情形可補正者，受理申訴之學校或主管機關應通知申訴人於二十日內補正。</w:t>
            </w:r>
          </w:p>
        </w:tc>
      </w:tr>
      <w:tr w:rsidR="001C4C89" w:rsidRPr="00437B76" w:rsidTr="001C4C89">
        <w:tc>
          <w:tcPr>
            <w:tcW w:w="9586" w:type="dxa"/>
            <w:gridSpan w:val="2"/>
          </w:tcPr>
          <w:p w:rsidR="004F6AFE" w:rsidRPr="00437B76" w:rsidRDefault="004F6AFE" w:rsidP="004F6AFE">
            <w:pPr>
              <w:widowControl/>
              <w:shd w:val="clear" w:color="auto" w:fill="FFFFFF"/>
              <w:spacing w:line="405" w:lineRule="atLeast"/>
              <w:rPr>
                <w:rFonts w:ascii="細明體" w:eastAsia="細明體" w:hAnsi="細明體" w:cs="新細明體" w:hint="eastAsia"/>
                <w:kern w:val="0"/>
                <w:szCs w:val="24"/>
              </w:rPr>
            </w:pPr>
            <w:r w:rsidRPr="00437B76">
              <w:rPr>
                <w:rFonts w:ascii="inherit" w:eastAsia="細明體" w:hAnsi="inherit" w:cs="新細明體" w:hint="eastAsia"/>
                <w:b/>
                <w:bCs/>
                <w:kern w:val="0"/>
                <w:szCs w:val="24"/>
              </w:rPr>
              <w:t>第五章</w:t>
            </w:r>
            <w:r w:rsidRPr="00437B76">
              <w:rPr>
                <w:rFonts w:ascii="inherit" w:eastAsia="細明體" w:hAnsi="inherit" w:cs="新細明體" w:hint="eastAsia"/>
                <w:b/>
                <w:bCs/>
                <w:kern w:val="0"/>
                <w:szCs w:val="24"/>
              </w:rPr>
              <w:t xml:space="preserve">  </w:t>
            </w:r>
            <w:r w:rsidRPr="00437B76">
              <w:rPr>
                <w:rFonts w:ascii="inherit" w:eastAsia="細明體" w:hAnsi="inherit" w:cs="新細明體"/>
                <w:b/>
                <w:bCs/>
                <w:kern w:val="0"/>
                <w:szCs w:val="24"/>
              </w:rPr>
              <w:t>申訴評議</w:t>
            </w:r>
          </w:p>
        </w:tc>
      </w:tr>
      <w:tr w:rsidR="001C4C89" w:rsidRPr="00437B76" w:rsidTr="001C4C89">
        <w:tc>
          <w:tcPr>
            <w:tcW w:w="1134" w:type="dxa"/>
          </w:tcPr>
          <w:p w:rsidR="004F6AFE" w:rsidRPr="00437B76" w:rsidRDefault="004F6AFE" w:rsidP="004F6AFE">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第1</w:t>
            </w:r>
            <w:r w:rsidRPr="00437B76">
              <w:rPr>
                <w:rFonts w:ascii="細明體" w:eastAsia="細明體" w:hAnsi="細明體" w:cs="新細明體" w:hint="eastAsia"/>
                <w:kern w:val="0"/>
                <w:szCs w:val="24"/>
              </w:rPr>
              <w:t>7</w:t>
            </w:r>
            <w:r w:rsidRPr="00437B76">
              <w:rPr>
                <w:rFonts w:ascii="細明體" w:eastAsia="細明體" w:hAnsi="細明體" w:cs="新細明體" w:hint="eastAsia"/>
                <w:kern w:val="0"/>
                <w:szCs w:val="24"/>
              </w:rPr>
              <w:t xml:space="preserve"> 條</w:t>
            </w:r>
          </w:p>
          <w:p w:rsidR="004F6AFE" w:rsidRPr="00437B76" w:rsidRDefault="004F6AFE" w:rsidP="004F6AFE">
            <w:pPr>
              <w:widowControl/>
              <w:shd w:val="clear" w:color="auto" w:fill="FFFFFF"/>
              <w:spacing w:line="383" w:lineRule="atLeast"/>
              <w:rPr>
                <w:rFonts w:ascii="細明體" w:eastAsia="細明體" w:hAnsi="細明體" w:cs="新細明體" w:hint="eastAsia"/>
                <w:kern w:val="0"/>
                <w:szCs w:val="24"/>
              </w:rPr>
            </w:pPr>
          </w:p>
        </w:tc>
        <w:tc>
          <w:tcPr>
            <w:tcW w:w="8452" w:type="dxa"/>
          </w:tcPr>
          <w:p w:rsidR="00B5154C" w:rsidRPr="00437B76" w:rsidRDefault="004F6AFE" w:rsidP="00B5154C">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申評會應自收受申訴書之次日起十日內，以書面檢附申訴書影本及相關書件，通知為原措施之學校或主管機關提出說明。</w:t>
            </w:r>
          </w:p>
          <w:p w:rsidR="00B5154C" w:rsidRPr="00437B76" w:rsidRDefault="004F6AFE" w:rsidP="00B5154C">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學校或主管機關應自前項書面通知達到之次日起二十日內，擬具說明書連同關係文件送申評會，並應將說明書抄送申訴人。但原措施之學校或主管機關認申訴為有理由者，得自行撤銷或變更原措施，並函知申評會。</w:t>
            </w:r>
          </w:p>
          <w:p w:rsidR="00B5154C" w:rsidRPr="00437B76" w:rsidRDefault="004F6AFE" w:rsidP="00B5154C">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原措施之學校或主管機關屆前項期限未提出說明者，申評會應予函催；其說明</w:t>
            </w:r>
            <w:proofErr w:type="gramStart"/>
            <w:r w:rsidRPr="00437B76">
              <w:rPr>
                <w:rFonts w:ascii="細明體" w:eastAsia="細明體" w:hAnsi="細明體" w:cs="新細明體" w:hint="eastAsia"/>
                <w:kern w:val="0"/>
                <w:szCs w:val="24"/>
              </w:rPr>
              <w:t>欠詳者</w:t>
            </w:r>
            <w:proofErr w:type="gramEnd"/>
            <w:r w:rsidRPr="00437B76">
              <w:rPr>
                <w:rFonts w:ascii="細明體" w:eastAsia="細明體" w:hAnsi="細明體" w:cs="新細明體" w:hint="eastAsia"/>
                <w:kern w:val="0"/>
                <w:szCs w:val="24"/>
              </w:rPr>
              <w:t>，得再予限期說明，屆期仍未提出說明或說明</w:t>
            </w:r>
            <w:proofErr w:type="gramStart"/>
            <w:r w:rsidRPr="00437B76">
              <w:rPr>
                <w:rFonts w:ascii="細明體" w:eastAsia="細明體" w:hAnsi="細明體" w:cs="新細明體" w:hint="eastAsia"/>
                <w:kern w:val="0"/>
                <w:szCs w:val="24"/>
              </w:rPr>
              <w:t>欠詳者</w:t>
            </w:r>
            <w:proofErr w:type="gramEnd"/>
            <w:r w:rsidRPr="00437B76">
              <w:rPr>
                <w:rFonts w:ascii="細明體" w:eastAsia="細明體" w:hAnsi="細明體" w:cs="新細明體" w:hint="eastAsia"/>
                <w:kern w:val="0"/>
                <w:szCs w:val="24"/>
              </w:rPr>
              <w:t>，申評會得</w:t>
            </w:r>
            <w:proofErr w:type="gramStart"/>
            <w:r w:rsidRPr="00437B76">
              <w:rPr>
                <w:rFonts w:ascii="細明體" w:eastAsia="細明體" w:hAnsi="細明體" w:cs="新細明體" w:hint="eastAsia"/>
                <w:kern w:val="0"/>
                <w:szCs w:val="24"/>
              </w:rPr>
              <w:t>逕</w:t>
            </w:r>
            <w:proofErr w:type="gramEnd"/>
            <w:r w:rsidRPr="00437B76">
              <w:rPr>
                <w:rFonts w:ascii="細明體" w:eastAsia="細明體" w:hAnsi="細明體" w:cs="新細明體" w:hint="eastAsia"/>
                <w:kern w:val="0"/>
                <w:szCs w:val="24"/>
              </w:rPr>
              <w:t>為評議。</w:t>
            </w:r>
          </w:p>
          <w:p w:rsidR="00B5154C" w:rsidRPr="00437B76" w:rsidRDefault="004F6AFE" w:rsidP="00B5154C">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第一項</w:t>
            </w:r>
            <w:proofErr w:type="gramStart"/>
            <w:r w:rsidRPr="00437B76">
              <w:rPr>
                <w:rFonts w:ascii="細明體" w:eastAsia="細明體" w:hAnsi="細明體" w:cs="新細明體" w:hint="eastAsia"/>
                <w:kern w:val="0"/>
                <w:szCs w:val="24"/>
              </w:rPr>
              <w:t>期間，</w:t>
            </w:r>
            <w:proofErr w:type="gramEnd"/>
            <w:r w:rsidRPr="00437B76">
              <w:rPr>
                <w:rFonts w:ascii="細明體" w:eastAsia="細明體" w:hAnsi="細明體" w:cs="新細明體" w:hint="eastAsia"/>
                <w:kern w:val="0"/>
                <w:szCs w:val="24"/>
              </w:rPr>
              <w:t>於依前條規定補正者，自補正之次日起算；未為補正者，自補正期限屆滿之次日起算。</w:t>
            </w:r>
          </w:p>
          <w:p w:rsidR="004F6AFE" w:rsidRPr="00437B76" w:rsidRDefault="004F6AFE" w:rsidP="00B5154C">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原措施之學校或主管機關提起再申訴時，應告知原申訴人得於期限內補提說明。</w:t>
            </w:r>
          </w:p>
        </w:tc>
      </w:tr>
      <w:tr w:rsidR="001C4C89" w:rsidRPr="00437B76" w:rsidTr="001C4C89">
        <w:tc>
          <w:tcPr>
            <w:tcW w:w="1134" w:type="dxa"/>
          </w:tcPr>
          <w:p w:rsidR="004F6AFE" w:rsidRPr="00437B76" w:rsidRDefault="004F6AFE" w:rsidP="004F6AFE">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第1</w:t>
            </w:r>
            <w:r w:rsidRPr="00437B76">
              <w:rPr>
                <w:rFonts w:ascii="細明體" w:eastAsia="細明體" w:hAnsi="細明體" w:cs="新細明體" w:hint="eastAsia"/>
                <w:kern w:val="0"/>
                <w:szCs w:val="24"/>
              </w:rPr>
              <w:t>8</w:t>
            </w:r>
            <w:r w:rsidRPr="00437B76">
              <w:rPr>
                <w:rFonts w:ascii="細明體" w:eastAsia="細明體" w:hAnsi="細明體" w:cs="新細明體" w:hint="eastAsia"/>
                <w:kern w:val="0"/>
                <w:szCs w:val="24"/>
              </w:rPr>
              <w:t xml:space="preserve"> 條</w:t>
            </w:r>
          </w:p>
          <w:p w:rsidR="004F6AFE" w:rsidRPr="00437B76" w:rsidRDefault="004F6AFE" w:rsidP="004F6AFE">
            <w:pPr>
              <w:widowControl/>
              <w:shd w:val="clear" w:color="auto" w:fill="FFFFFF"/>
              <w:spacing w:line="383" w:lineRule="atLeast"/>
              <w:rPr>
                <w:rFonts w:ascii="細明體" w:eastAsia="細明體" w:hAnsi="細明體" w:cs="新細明體" w:hint="eastAsia"/>
                <w:kern w:val="0"/>
                <w:szCs w:val="24"/>
              </w:rPr>
            </w:pPr>
          </w:p>
        </w:tc>
        <w:tc>
          <w:tcPr>
            <w:tcW w:w="8452" w:type="dxa"/>
          </w:tcPr>
          <w:p w:rsidR="00B5154C" w:rsidRPr="00437B76" w:rsidRDefault="004F6AFE" w:rsidP="00B5154C">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申訴提起後，於評議書送達申訴人前，申訴人得撤回之。申訴經撤回者，申評會應終結申訴案件之評議，並以書面通知申訴人、原措施之學校或主管機關。</w:t>
            </w:r>
          </w:p>
          <w:p w:rsidR="004F6AFE" w:rsidRPr="00437B76" w:rsidRDefault="004F6AFE" w:rsidP="00B5154C">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申訴人撤回申訴後，不得就同一原因事實重行提起申訴。</w:t>
            </w:r>
          </w:p>
        </w:tc>
      </w:tr>
      <w:tr w:rsidR="001C4C89" w:rsidRPr="00437B76" w:rsidTr="001C4C89">
        <w:tc>
          <w:tcPr>
            <w:tcW w:w="1134" w:type="dxa"/>
          </w:tcPr>
          <w:p w:rsidR="004F6AFE" w:rsidRPr="00437B76" w:rsidRDefault="004F6AFE" w:rsidP="004F6AFE">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第1</w:t>
            </w:r>
            <w:r w:rsidRPr="00437B76">
              <w:rPr>
                <w:rFonts w:ascii="細明體" w:eastAsia="細明體" w:hAnsi="細明體" w:cs="新細明體" w:hint="eastAsia"/>
                <w:kern w:val="0"/>
                <w:szCs w:val="24"/>
              </w:rPr>
              <w:t>9</w:t>
            </w:r>
            <w:r w:rsidRPr="00437B76">
              <w:rPr>
                <w:rFonts w:ascii="細明體" w:eastAsia="細明體" w:hAnsi="細明體" w:cs="新細明體" w:hint="eastAsia"/>
                <w:kern w:val="0"/>
                <w:szCs w:val="24"/>
              </w:rPr>
              <w:t xml:space="preserve"> 條</w:t>
            </w:r>
          </w:p>
          <w:p w:rsidR="004F6AFE" w:rsidRPr="00437B76" w:rsidRDefault="004F6AFE" w:rsidP="004F6AFE">
            <w:pPr>
              <w:widowControl/>
              <w:shd w:val="clear" w:color="auto" w:fill="FFFFFF"/>
              <w:spacing w:line="383" w:lineRule="atLeast"/>
              <w:rPr>
                <w:rFonts w:ascii="細明體" w:eastAsia="細明體" w:hAnsi="細明體" w:cs="新細明體" w:hint="eastAsia"/>
                <w:kern w:val="0"/>
                <w:szCs w:val="24"/>
              </w:rPr>
            </w:pPr>
          </w:p>
        </w:tc>
        <w:tc>
          <w:tcPr>
            <w:tcW w:w="8452" w:type="dxa"/>
          </w:tcPr>
          <w:p w:rsidR="004F6AFE" w:rsidRPr="00437B76" w:rsidRDefault="004F6AFE" w:rsidP="00B5154C">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申訴人</w:t>
            </w:r>
            <w:proofErr w:type="gramStart"/>
            <w:r w:rsidRPr="00437B76">
              <w:rPr>
                <w:rFonts w:ascii="細明體" w:eastAsia="細明體" w:hAnsi="細明體" w:cs="新細明體" w:hint="eastAsia"/>
                <w:kern w:val="0"/>
                <w:szCs w:val="24"/>
              </w:rPr>
              <w:t>誤向應受理</w:t>
            </w:r>
            <w:proofErr w:type="gramEnd"/>
            <w:r w:rsidRPr="00437B76">
              <w:rPr>
                <w:rFonts w:ascii="細明體" w:eastAsia="細明體" w:hAnsi="細明體" w:cs="新細明體" w:hint="eastAsia"/>
                <w:kern w:val="0"/>
                <w:szCs w:val="24"/>
              </w:rPr>
              <w:t>之申評會以外之機關或學校提起申訴者，收受之機關或學校應於十日內將該事件移送應受理之申評會，並通知申訴人。</w:t>
            </w:r>
          </w:p>
        </w:tc>
      </w:tr>
      <w:tr w:rsidR="001C4C89" w:rsidRPr="00437B76" w:rsidTr="001C4C89">
        <w:tc>
          <w:tcPr>
            <w:tcW w:w="1134" w:type="dxa"/>
          </w:tcPr>
          <w:p w:rsidR="004F6AFE" w:rsidRPr="00437B76" w:rsidRDefault="004F6AFE" w:rsidP="004F6AFE">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w:t>
            </w:r>
            <w:r w:rsidR="00B65BE4" w:rsidRPr="00437B76">
              <w:rPr>
                <w:rFonts w:ascii="細明體" w:eastAsia="細明體" w:hAnsi="細明體" w:cs="新細明體" w:hint="eastAsia"/>
                <w:kern w:val="0"/>
                <w:szCs w:val="24"/>
              </w:rPr>
              <w:t>20</w:t>
            </w:r>
            <w:r w:rsidRPr="00437B76">
              <w:rPr>
                <w:rFonts w:ascii="細明體" w:eastAsia="細明體" w:hAnsi="細明體" w:cs="新細明體" w:hint="eastAsia"/>
                <w:kern w:val="0"/>
                <w:szCs w:val="24"/>
              </w:rPr>
              <w:t xml:space="preserve"> 條</w:t>
            </w:r>
          </w:p>
          <w:p w:rsidR="004F6AFE" w:rsidRPr="00437B76" w:rsidRDefault="004F6AFE" w:rsidP="004F6AFE">
            <w:pPr>
              <w:widowControl/>
              <w:shd w:val="clear" w:color="auto" w:fill="FFFFFF"/>
              <w:spacing w:line="383" w:lineRule="atLeast"/>
              <w:rPr>
                <w:rFonts w:ascii="細明體" w:eastAsia="細明體" w:hAnsi="細明體" w:cs="新細明體" w:hint="eastAsia"/>
                <w:kern w:val="0"/>
                <w:szCs w:val="24"/>
              </w:rPr>
            </w:pPr>
          </w:p>
        </w:tc>
        <w:tc>
          <w:tcPr>
            <w:tcW w:w="8452" w:type="dxa"/>
          </w:tcPr>
          <w:p w:rsidR="00B5154C" w:rsidRPr="00437B76" w:rsidRDefault="00B65BE4" w:rsidP="00B5154C">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申訴案件全部或一部之評議決定，以訴願、訴訟、勞資爭議處理之法律關係是否成立</w:t>
            </w:r>
            <w:proofErr w:type="gramStart"/>
            <w:r w:rsidRPr="00437B76">
              <w:rPr>
                <w:rFonts w:ascii="細明體" w:eastAsia="細明體" w:hAnsi="細明體" w:cs="新細明體" w:hint="eastAsia"/>
                <w:kern w:val="0"/>
                <w:szCs w:val="24"/>
              </w:rPr>
              <w:t>為據者</w:t>
            </w:r>
            <w:proofErr w:type="gramEnd"/>
            <w:r w:rsidRPr="00437B76">
              <w:rPr>
                <w:rFonts w:ascii="細明體" w:eastAsia="細明體" w:hAnsi="細明體" w:cs="新細明體" w:hint="eastAsia"/>
                <w:kern w:val="0"/>
                <w:szCs w:val="24"/>
              </w:rPr>
              <w:t>，申評會於訴願、訴訟、勞資爭議處理程序終結前，得停止評議，並以書面通知申訴人；於停止原因消滅後，經申訴人、原措施學校或主</w:t>
            </w:r>
            <w:r w:rsidRPr="00437B76">
              <w:rPr>
                <w:rFonts w:ascii="細明體" w:eastAsia="細明體" w:hAnsi="細明體" w:cs="新細明體" w:hint="eastAsia"/>
                <w:kern w:val="0"/>
                <w:szCs w:val="24"/>
              </w:rPr>
              <w:lastRenderedPageBreak/>
              <w:t>管機關通知，或申評會知悉時，應繼續評議，並以書面通知申訴人。</w:t>
            </w:r>
          </w:p>
          <w:p w:rsidR="004F6AFE" w:rsidRPr="00437B76" w:rsidRDefault="00B65BE4" w:rsidP="00B5154C">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教師依訴願</w:t>
            </w:r>
            <w:proofErr w:type="gramStart"/>
            <w:r w:rsidRPr="00437B76">
              <w:rPr>
                <w:rFonts w:ascii="細明體" w:eastAsia="細明體" w:hAnsi="細明體" w:cs="新細明體" w:hint="eastAsia"/>
                <w:kern w:val="0"/>
                <w:szCs w:val="24"/>
              </w:rPr>
              <w:t>法提起訴願後</w:t>
            </w:r>
            <w:proofErr w:type="gramEnd"/>
            <w:r w:rsidRPr="00437B76">
              <w:rPr>
                <w:rFonts w:ascii="細明體" w:eastAsia="細明體" w:hAnsi="細明體" w:cs="新細明體" w:hint="eastAsia"/>
                <w:kern w:val="0"/>
                <w:szCs w:val="24"/>
              </w:rPr>
              <w:t>，復依本法提起申訴者，申評會應停止評議，並以書面通知申訴人；於停止原因消滅後，經申訴人、原措施學校或主管機關通知，或申評會知悉時，應繼續評議，並以書面通知申訴人。</w:t>
            </w:r>
          </w:p>
        </w:tc>
      </w:tr>
      <w:tr w:rsidR="001C4C89" w:rsidRPr="00437B76" w:rsidTr="001C4C89">
        <w:tc>
          <w:tcPr>
            <w:tcW w:w="1134" w:type="dxa"/>
          </w:tcPr>
          <w:p w:rsidR="004F6AFE" w:rsidRPr="00437B76" w:rsidRDefault="004F6AFE" w:rsidP="004F6AFE">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lastRenderedPageBreak/>
              <w:t>第</w:t>
            </w:r>
            <w:r w:rsidR="00B65BE4" w:rsidRPr="00437B76">
              <w:rPr>
                <w:rFonts w:ascii="細明體" w:eastAsia="細明體" w:hAnsi="細明體" w:cs="新細明體" w:hint="eastAsia"/>
                <w:kern w:val="0"/>
                <w:szCs w:val="24"/>
              </w:rPr>
              <w:t>2</w:t>
            </w:r>
            <w:r w:rsidRPr="00437B76">
              <w:rPr>
                <w:rFonts w:ascii="細明體" w:eastAsia="細明體" w:hAnsi="細明體" w:cs="新細明體" w:hint="eastAsia"/>
                <w:kern w:val="0"/>
                <w:szCs w:val="24"/>
              </w:rPr>
              <w:t>1 條</w:t>
            </w:r>
          </w:p>
          <w:p w:rsidR="004F6AFE" w:rsidRPr="00437B76" w:rsidRDefault="004F6AFE" w:rsidP="004F6AFE">
            <w:pPr>
              <w:widowControl/>
              <w:shd w:val="clear" w:color="auto" w:fill="FFFFFF"/>
              <w:spacing w:line="383" w:lineRule="atLeast"/>
              <w:rPr>
                <w:rFonts w:ascii="細明體" w:eastAsia="細明體" w:hAnsi="細明體" w:cs="新細明體" w:hint="eastAsia"/>
                <w:kern w:val="0"/>
                <w:szCs w:val="24"/>
              </w:rPr>
            </w:pPr>
          </w:p>
        </w:tc>
        <w:tc>
          <w:tcPr>
            <w:tcW w:w="8452" w:type="dxa"/>
          </w:tcPr>
          <w:p w:rsidR="00F91DEF" w:rsidRPr="00437B76" w:rsidRDefault="00B65BE4"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申評會委員會議，以不公開為原則。</w:t>
            </w:r>
          </w:p>
          <w:p w:rsidR="00F91DEF" w:rsidRPr="00437B76" w:rsidRDefault="00B65BE4"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評議時，得經委員會議決議邀請申訴人、關係人、學者專家或有關機關指派之人員到場說明。</w:t>
            </w:r>
          </w:p>
          <w:p w:rsidR="00F91DEF" w:rsidRPr="00437B76" w:rsidRDefault="00B65BE4"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申訴人、原措施之學校或主管機關申請到場說明而有正當理由者，申評會得指定時間地點通知其到場說明。</w:t>
            </w:r>
          </w:p>
          <w:p w:rsidR="00F91DEF" w:rsidRPr="00437B76" w:rsidRDefault="00B65BE4"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依前二項規定到場說明時，得偕同輔佐人一人至二人為之。</w:t>
            </w:r>
          </w:p>
          <w:p w:rsidR="004F6AFE" w:rsidRPr="00437B76" w:rsidRDefault="00B65BE4"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申訴案件有實地了解之必要時，得經委員會議決議，推派委員代表至少</w:t>
            </w:r>
            <w:proofErr w:type="gramStart"/>
            <w:r w:rsidRPr="00437B76">
              <w:rPr>
                <w:rFonts w:ascii="細明體" w:eastAsia="細明體" w:hAnsi="細明體" w:cs="新細明體" w:hint="eastAsia"/>
                <w:kern w:val="0"/>
                <w:szCs w:val="24"/>
              </w:rPr>
              <w:t>三</w:t>
            </w:r>
            <w:proofErr w:type="gramEnd"/>
            <w:r w:rsidRPr="00437B76">
              <w:rPr>
                <w:rFonts w:ascii="細明體" w:eastAsia="細明體" w:hAnsi="細明體" w:cs="新細明體" w:hint="eastAsia"/>
                <w:kern w:val="0"/>
                <w:szCs w:val="24"/>
              </w:rPr>
              <w:t>人為之；並於委員會議時報告。</w:t>
            </w:r>
          </w:p>
        </w:tc>
      </w:tr>
      <w:tr w:rsidR="001C4C89" w:rsidRPr="00437B76" w:rsidTr="001C4C89">
        <w:tc>
          <w:tcPr>
            <w:tcW w:w="1134" w:type="dxa"/>
          </w:tcPr>
          <w:p w:rsidR="00B65BE4" w:rsidRPr="00437B76" w:rsidRDefault="00B65BE4" w:rsidP="00B65BE4">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第2</w:t>
            </w:r>
            <w:r w:rsidRPr="00437B76">
              <w:rPr>
                <w:rFonts w:ascii="細明體" w:eastAsia="細明體" w:hAnsi="細明體" w:cs="新細明體" w:hint="eastAsia"/>
                <w:kern w:val="0"/>
                <w:szCs w:val="24"/>
              </w:rPr>
              <w:t>2</w:t>
            </w:r>
            <w:r w:rsidRPr="00437B76">
              <w:rPr>
                <w:rFonts w:ascii="細明體" w:eastAsia="細明體" w:hAnsi="細明體" w:cs="新細明體" w:hint="eastAsia"/>
                <w:kern w:val="0"/>
                <w:szCs w:val="24"/>
              </w:rPr>
              <w:t xml:space="preserve"> 條</w:t>
            </w:r>
          </w:p>
          <w:p w:rsidR="004F6AFE" w:rsidRPr="00437B76" w:rsidRDefault="004F6AFE" w:rsidP="004F6AFE">
            <w:pPr>
              <w:widowControl/>
              <w:shd w:val="clear" w:color="auto" w:fill="FFFFFF"/>
              <w:spacing w:line="383" w:lineRule="atLeast"/>
              <w:rPr>
                <w:rFonts w:ascii="細明體" w:eastAsia="細明體" w:hAnsi="細明體" w:cs="新細明體" w:hint="eastAsia"/>
                <w:kern w:val="0"/>
                <w:szCs w:val="24"/>
              </w:rPr>
            </w:pPr>
          </w:p>
        </w:tc>
        <w:tc>
          <w:tcPr>
            <w:tcW w:w="8452" w:type="dxa"/>
          </w:tcPr>
          <w:p w:rsidR="00F91DEF" w:rsidRPr="00437B76" w:rsidRDefault="003445C8"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申評會委員有下列情形之</w:t>
            </w:r>
            <w:proofErr w:type="gramStart"/>
            <w:r w:rsidRPr="00437B76">
              <w:rPr>
                <w:rFonts w:ascii="細明體" w:eastAsia="細明體" w:hAnsi="細明體" w:cs="新細明體" w:hint="eastAsia"/>
                <w:kern w:val="0"/>
                <w:szCs w:val="24"/>
              </w:rPr>
              <w:t>一</w:t>
            </w:r>
            <w:proofErr w:type="gramEnd"/>
            <w:r w:rsidRPr="00437B76">
              <w:rPr>
                <w:rFonts w:ascii="細明體" w:eastAsia="細明體" w:hAnsi="細明體" w:cs="新細明體" w:hint="eastAsia"/>
                <w:kern w:val="0"/>
                <w:szCs w:val="24"/>
              </w:rPr>
              <w:t>者，應自行迴避，不得參與評議：</w:t>
            </w:r>
            <w:r w:rsidRPr="00437B76">
              <w:rPr>
                <w:rFonts w:ascii="細明體" w:eastAsia="細明體" w:hAnsi="細明體" w:cs="新細明體" w:hint="eastAsia"/>
                <w:kern w:val="0"/>
                <w:szCs w:val="24"/>
              </w:rPr>
              <w:br/>
              <w:t>一、行政程序法第三十二條所定各款情事之</w:t>
            </w:r>
            <w:proofErr w:type="gramStart"/>
            <w:r w:rsidRPr="00437B76">
              <w:rPr>
                <w:rFonts w:ascii="細明體" w:eastAsia="細明體" w:hAnsi="細明體" w:cs="新細明體" w:hint="eastAsia"/>
                <w:kern w:val="0"/>
                <w:szCs w:val="24"/>
              </w:rPr>
              <w:t>一</w:t>
            </w:r>
            <w:proofErr w:type="gramEnd"/>
            <w:r w:rsidRPr="00437B76">
              <w:rPr>
                <w:rFonts w:ascii="細明體" w:eastAsia="細明體" w:hAnsi="細明體" w:cs="新細明體" w:hint="eastAsia"/>
                <w:kern w:val="0"/>
                <w:szCs w:val="24"/>
              </w:rPr>
              <w:t>。</w:t>
            </w:r>
            <w:r w:rsidRPr="00437B76">
              <w:rPr>
                <w:rFonts w:ascii="細明體" w:eastAsia="細明體" w:hAnsi="細明體" w:cs="新細明體" w:hint="eastAsia"/>
                <w:kern w:val="0"/>
                <w:szCs w:val="24"/>
              </w:rPr>
              <w:br/>
              <w:t>二、於申訴案件有利害關係。</w:t>
            </w:r>
            <w:r w:rsidRPr="00437B76">
              <w:rPr>
                <w:rFonts w:ascii="細明體" w:eastAsia="細明體" w:hAnsi="細明體" w:cs="新細明體" w:hint="eastAsia"/>
                <w:kern w:val="0"/>
                <w:szCs w:val="24"/>
              </w:rPr>
              <w:br/>
              <w:t>三、評議任職學校之申訴案件，應自行迴避。但專科以上學校申評會，其</w:t>
            </w:r>
            <w:r w:rsidRPr="00437B76">
              <w:rPr>
                <w:rFonts w:ascii="細明體" w:eastAsia="細明體" w:hAnsi="細明體" w:cs="新細明體" w:hint="eastAsia"/>
                <w:kern w:val="0"/>
                <w:szCs w:val="24"/>
              </w:rPr>
              <w:br/>
              <w:t xml:space="preserve">    委員評議任職學校案件者，不在此限。</w:t>
            </w:r>
          </w:p>
          <w:p w:rsidR="00F91DEF" w:rsidRPr="00437B76" w:rsidRDefault="003445C8"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有具體事實足認申評會委員就申訴案件有偏頗之虞者，申訴</w:t>
            </w:r>
            <w:proofErr w:type="gramStart"/>
            <w:r w:rsidRPr="00437B76">
              <w:rPr>
                <w:rFonts w:ascii="細明體" w:eastAsia="細明體" w:hAnsi="細明體" w:cs="新細明體" w:hint="eastAsia"/>
                <w:kern w:val="0"/>
                <w:szCs w:val="24"/>
              </w:rPr>
              <w:t>人得舉其</w:t>
            </w:r>
            <w:proofErr w:type="gramEnd"/>
            <w:r w:rsidRPr="00437B76">
              <w:rPr>
                <w:rFonts w:ascii="細明體" w:eastAsia="細明體" w:hAnsi="細明體" w:cs="新細明體" w:hint="eastAsia"/>
                <w:kern w:val="0"/>
                <w:szCs w:val="24"/>
              </w:rPr>
              <w:t>原因及事實向申評會申請委員迴避。</w:t>
            </w:r>
          </w:p>
          <w:p w:rsidR="00F91DEF" w:rsidRPr="00437B76" w:rsidRDefault="003445C8"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前項申請，由委員會議決議之。</w:t>
            </w:r>
          </w:p>
          <w:p w:rsidR="00F91DEF" w:rsidRPr="00437B76" w:rsidRDefault="003445C8"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申評會委員有第一項所定情形</w:t>
            </w:r>
            <w:proofErr w:type="gramStart"/>
            <w:r w:rsidRPr="00437B76">
              <w:rPr>
                <w:rFonts w:ascii="細明體" w:eastAsia="細明體" w:hAnsi="細明體" w:cs="新細明體" w:hint="eastAsia"/>
                <w:kern w:val="0"/>
                <w:szCs w:val="24"/>
              </w:rPr>
              <w:t>不</w:t>
            </w:r>
            <w:proofErr w:type="gramEnd"/>
            <w:r w:rsidRPr="00437B76">
              <w:rPr>
                <w:rFonts w:ascii="細明體" w:eastAsia="細明體" w:hAnsi="細明體" w:cs="新細明體" w:hint="eastAsia"/>
                <w:kern w:val="0"/>
                <w:szCs w:val="24"/>
              </w:rPr>
              <w:t>自行迴避，而未經當事人申請迴避者，應由委員會依職權命其迴避。</w:t>
            </w:r>
          </w:p>
          <w:p w:rsidR="004F6AFE" w:rsidRPr="00437B76" w:rsidRDefault="003445C8"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申評會委員於評議程序中，除經委員會議決議外，不得與當事人、代表其利益之人或利害關係人為程序外之接觸。</w:t>
            </w:r>
          </w:p>
        </w:tc>
      </w:tr>
      <w:tr w:rsidR="001C4C89" w:rsidRPr="00437B76" w:rsidTr="001C4C89">
        <w:tc>
          <w:tcPr>
            <w:tcW w:w="1134" w:type="dxa"/>
          </w:tcPr>
          <w:p w:rsidR="00B65BE4" w:rsidRPr="00437B76" w:rsidRDefault="00B65BE4" w:rsidP="00B65BE4">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第2</w:t>
            </w:r>
            <w:r w:rsidRPr="00437B76">
              <w:rPr>
                <w:rFonts w:ascii="細明體" w:eastAsia="細明體" w:hAnsi="細明體" w:cs="新細明體" w:hint="eastAsia"/>
                <w:kern w:val="0"/>
                <w:szCs w:val="24"/>
              </w:rPr>
              <w:t>3</w:t>
            </w:r>
            <w:r w:rsidRPr="00437B76">
              <w:rPr>
                <w:rFonts w:ascii="細明體" w:eastAsia="細明體" w:hAnsi="細明體" w:cs="新細明體" w:hint="eastAsia"/>
                <w:kern w:val="0"/>
                <w:szCs w:val="24"/>
              </w:rPr>
              <w:t xml:space="preserve"> 條</w:t>
            </w:r>
          </w:p>
          <w:p w:rsidR="004F6AFE" w:rsidRPr="00437B76" w:rsidRDefault="004F6AFE" w:rsidP="004F6AFE">
            <w:pPr>
              <w:widowControl/>
              <w:shd w:val="clear" w:color="auto" w:fill="FFFFFF"/>
              <w:spacing w:line="383" w:lineRule="atLeast"/>
              <w:rPr>
                <w:rFonts w:ascii="細明體" w:eastAsia="細明體" w:hAnsi="細明體" w:cs="新細明體" w:hint="eastAsia"/>
                <w:kern w:val="0"/>
                <w:szCs w:val="24"/>
              </w:rPr>
            </w:pPr>
          </w:p>
        </w:tc>
        <w:tc>
          <w:tcPr>
            <w:tcW w:w="8452" w:type="dxa"/>
          </w:tcPr>
          <w:p w:rsidR="00F91DEF" w:rsidRPr="00437B76" w:rsidRDefault="003445C8"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申訴人或代理人得向申評會請求閱覽、抄錄、</w:t>
            </w:r>
            <w:proofErr w:type="gramStart"/>
            <w:r w:rsidRPr="00437B76">
              <w:rPr>
                <w:rFonts w:ascii="細明體" w:eastAsia="細明體" w:hAnsi="細明體" w:cs="新細明體" w:hint="eastAsia"/>
                <w:kern w:val="0"/>
                <w:szCs w:val="24"/>
              </w:rPr>
              <w:t>複印或攝錄</w:t>
            </w:r>
            <w:proofErr w:type="gramEnd"/>
            <w:r w:rsidRPr="00437B76">
              <w:rPr>
                <w:rFonts w:ascii="細明體" w:eastAsia="細明體" w:hAnsi="細明體" w:cs="新細明體" w:hint="eastAsia"/>
                <w:kern w:val="0"/>
                <w:szCs w:val="24"/>
              </w:rPr>
              <w:t>有關資料或卷宗，</w:t>
            </w:r>
            <w:proofErr w:type="gramStart"/>
            <w:r w:rsidRPr="00437B76">
              <w:rPr>
                <w:rFonts w:ascii="細明體" w:eastAsia="細明體" w:hAnsi="細明體" w:cs="新細明體" w:hint="eastAsia"/>
                <w:kern w:val="0"/>
                <w:szCs w:val="24"/>
              </w:rPr>
              <w:t>或預納費用</w:t>
            </w:r>
            <w:proofErr w:type="gramEnd"/>
            <w:r w:rsidRPr="00437B76">
              <w:rPr>
                <w:rFonts w:ascii="細明體" w:eastAsia="細明體" w:hAnsi="細明體" w:cs="新細明體" w:hint="eastAsia"/>
                <w:kern w:val="0"/>
                <w:szCs w:val="24"/>
              </w:rPr>
              <w:t>請求付與</w:t>
            </w:r>
            <w:proofErr w:type="gramStart"/>
            <w:r w:rsidRPr="00437B76">
              <w:rPr>
                <w:rFonts w:ascii="細明體" w:eastAsia="細明體" w:hAnsi="細明體" w:cs="新細明體" w:hint="eastAsia"/>
                <w:kern w:val="0"/>
                <w:szCs w:val="24"/>
              </w:rPr>
              <w:t>繕</w:t>
            </w:r>
            <w:proofErr w:type="gramEnd"/>
            <w:r w:rsidRPr="00437B76">
              <w:rPr>
                <w:rFonts w:ascii="細明體" w:eastAsia="細明體" w:hAnsi="細明體" w:cs="新細明體" w:hint="eastAsia"/>
                <w:kern w:val="0"/>
                <w:szCs w:val="24"/>
              </w:rPr>
              <w:t>本、影本或節本。但以主張或維護其法律上利益有必要者為限。</w:t>
            </w:r>
          </w:p>
          <w:p w:rsidR="004F6AFE" w:rsidRPr="00437B76" w:rsidRDefault="003445C8"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前項運作事項，</w:t>
            </w:r>
            <w:proofErr w:type="gramStart"/>
            <w:r w:rsidRPr="00437B76">
              <w:rPr>
                <w:rFonts w:ascii="細明體" w:eastAsia="細明體" w:hAnsi="細明體" w:cs="新細明體" w:hint="eastAsia"/>
                <w:kern w:val="0"/>
                <w:szCs w:val="24"/>
              </w:rPr>
              <w:t>準用訴</w:t>
            </w:r>
            <w:proofErr w:type="gramEnd"/>
            <w:r w:rsidRPr="00437B76">
              <w:rPr>
                <w:rFonts w:ascii="細明體" w:eastAsia="細明體" w:hAnsi="細明體" w:cs="新細明體" w:hint="eastAsia"/>
                <w:kern w:val="0"/>
                <w:szCs w:val="24"/>
              </w:rPr>
              <w:t>願法第四十九條至第五十一條規定。</w:t>
            </w:r>
          </w:p>
        </w:tc>
      </w:tr>
      <w:tr w:rsidR="001C4C89" w:rsidRPr="00437B76" w:rsidTr="001C4C89">
        <w:tc>
          <w:tcPr>
            <w:tcW w:w="9586" w:type="dxa"/>
            <w:gridSpan w:val="2"/>
          </w:tcPr>
          <w:p w:rsidR="003445C8" w:rsidRPr="00437B76" w:rsidRDefault="003445C8" w:rsidP="003445C8">
            <w:pPr>
              <w:widowControl/>
              <w:shd w:val="clear" w:color="auto" w:fill="FFFFFF"/>
              <w:spacing w:line="405" w:lineRule="atLeast"/>
              <w:rPr>
                <w:rFonts w:ascii="細明體" w:eastAsia="細明體" w:hAnsi="細明體" w:cs="新細明體" w:hint="eastAsia"/>
                <w:kern w:val="0"/>
                <w:szCs w:val="24"/>
              </w:rPr>
            </w:pPr>
            <w:r w:rsidRPr="00437B76">
              <w:rPr>
                <w:rFonts w:ascii="inherit" w:eastAsia="細明體" w:hAnsi="inherit" w:cs="新細明體" w:hint="eastAsia"/>
                <w:b/>
                <w:bCs/>
                <w:kern w:val="0"/>
                <w:szCs w:val="24"/>
              </w:rPr>
              <w:t>第六章</w:t>
            </w:r>
            <w:r w:rsidRPr="00437B76">
              <w:rPr>
                <w:rFonts w:ascii="inherit" w:eastAsia="細明體" w:hAnsi="inherit" w:cs="新細明體" w:hint="eastAsia"/>
                <w:b/>
                <w:bCs/>
                <w:kern w:val="0"/>
                <w:szCs w:val="24"/>
              </w:rPr>
              <w:t xml:space="preserve">  </w:t>
            </w:r>
            <w:r w:rsidRPr="00437B76">
              <w:rPr>
                <w:rFonts w:ascii="inherit" w:eastAsia="細明體" w:hAnsi="inherit" w:cs="新細明體"/>
                <w:b/>
                <w:bCs/>
                <w:kern w:val="0"/>
                <w:szCs w:val="24"/>
              </w:rPr>
              <w:t>評議決定</w:t>
            </w:r>
          </w:p>
        </w:tc>
      </w:tr>
      <w:tr w:rsidR="001C4C89" w:rsidRPr="00437B76" w:rsidTr="001C4C89">
        <w:tc>
          <w:tcPr>
            <w:tcW w:w="1134" w:type="dxa"/>
          </w:tcPr>
          <w:p w:rsidR="00B65BE4" w:rsidRPr="00437B76" w:rsidRDefault="00B65BE4" w:rsidP="00B65BE4">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第2</w:t>
            </w:r>
            <w:r w:rsidRPr="00437B76">
              <w:rPr>
                <w:rFonts w:ascii="細明體" w:eastAsia="細明體" w:hAnsi="細明體" w:cs="新細明體" w:hint="eastAsia"/>
                <w:kern w:val="0"/>
                <w:szCs w:val="24"/>
              </w:rPr>
              <w:t>4</w:t>
            </w:r>
            <w:r w:rsidRPr="00437B76">
              <w:rPr>
                <w:rFonts w:ascii="細明體" w:eastAsia="細明體" w:hAnsi="細明體" w:cs="新細明體" w:hint="eastAsia"/>
                <w:kern w:val="0"/>
                <w:szCs w:val="24"/>
              </w:rPr>
              <w:t xml:space="preserve"> 條</w:t>
            </w:r>
          </w:p>
          <w:p w:rsidR="004F6AFE" w:rsidRPr="00437B76" w:rsidRDefault="004F6AFE" w:rsidP="004F6AFE">
            <w:pPr>
              <w:widowControl/>
              <w:shd w:val="clear" w:color="auto" w:fill="FFFFFF"/>
              <w:spacing w:line="383" w:lineRule="atLeast"/>
              <w:rPr>
                <w:rFonts w:ascii="細明體" w:eastAsia="細明體" w:hAnsi="細明體" w:cs="新細明體" w:hint="eastAsia"/>
                <w:kern w:val="0"/>
                <w:szCs w:val="24"/>
              </w:rPr>
            </w:pPr>
          </w:p>
        </w:tc>
        <w:tc>
          <w:tcPr>
            <w:tcW w:w="8452" w:type="dxa"/>
          </w:tcPr>
          <w:p w:rsidR="00F91DEF"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申評會之評議決定，除依第二十條規定停止評議者外，自收受申訴書之次日起，應於三個月內為之；必要時，得予延長，並通知申訴人。延長以一次為限，最長不得逾二個月。</w:t>
            </w:r>
          </w:p>
          <w:p w:rsidR="004F6AFE"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前項</w:t>
            </w:r>
            <w:proofErr w:type="gramStart"/>
            <w:r w:rsidRPr="00437B76">
              <w:rPr>
                <w:rFonts w:ascii="細明體" w:eastAsia="細明體" w:hAnsi="細明體" w:cs="新細明體" w:hint="eastAsia"/>
                <w:kern w:val="0"/>
                <w:szCs w:val="24"/>
              </w:rPr>
              <w:t>期間，</w:t>
            </w:r>
            <w:proofErr w:type="gramEnd"/>
            <w:r w:rsidRPr="00437B76">
              <w:rPr>
                <w:rFonts w:ascii="細明體" w:eastAsia="細明體" w:hAnsi="細明體" w:cs="新細明體" w:hint="eastAsia"/>
                <w:kern w:val="0"/>
                <w:szCs w:val="24"/>
              </w:rPr>
              <w:t>於依第十六條規定補正者，自補正之次日起算；未為補正者，自補正期限屆滿之次日起算；依第二十條規定停止評議者，自繼續評議之日起重行起算；於評議決定</w:t>
            </w:r>
            <w:proofErr w:type="gramStart"/>
            <w:r w:rsidRPr="00437B76">
              <w:rPr>
                <w:rFonts w:ascii="細明體" w:eastAsia="細明體" w:hAnsi="細明體" w:cs="新細明體" w:hint="eastAsia"/>
                <w:kern w:val="0"/>
                <w:szCs w:val="24"/>
              </w:rPr>
              <w:t>期間補具理由</w:t>
            </w:r>
            <w:proofErr w:type="gramEnd"/>
            <w:r w:rsidRPr="00437B76">
              <w:rPr>
                <w:rFonts w:ascii="細明體" w:eastAsia="細明體" w:hAnsi="細明體" w:cs="新細明體" w:hint="eastAsia"/>
                <w:kern w:val="0"/>
                <w:szCs w:val="24"/>
              </w:rPr>
              <w:t>者，自收受最後補具理由之次日起算。</w:t>
            </w:r>
          </w:p>
        </w:tc>
      </w:tr>
      <w:tr w:rsidR="001C4C89" w:rsidRPr="00437B76" w:rsidTr="001C4C89">
        <w:tc>
          <w:tcPr>
            <w:tcW w:w="1134" w:type="dxa"/>
          </w:tcPr>
          <w:p w:rsidR="00C05F6C" w:rsidRPr="00437B76" w:rsidRDefault="00C05F6C" w:rsidP="00C05F6C">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lastRenderedPageBreak/>
              <w:t>第2</w:t>
            </w:r>
            <w:r w:rsidRPr="00437B76">
              <w:rPr>
                <w:rFonts w:ascii="細明體" w:eastAsia="細明體" w:hAnsi="細明體" w:cs="新細明體" w:hint="eastAsia"/>
                <w:kern w:val="0"/>
                <w:szCs w:val="24"/>
              </w:rPr>
              <w:t>5</w:t>
            </w:r>
            <w:r w:rsidRPr="00437B76">
              <w:rPr>
                <w:rFonts w:ascii="細明體" w:eastAsia="細明體" w:hAnsi="細明體" w:cs="新細明體" w:hint="eastAsia"/>
                <w:kern w:val="0"/>
                <w:szCs w:val="24"/>
              </w:rPr>
              <w:t xml:space="preserve"> 條</w:t>
            </w:r>
          </w:p>
          <w:p w:rsidR="003445C8" w:rsidRPr="00437B76" w:rsidRDefault="003445C8" w:rsidP="00B65BE4">
            <w:pPr>
              <w:widowControl/>
              <w:shd w:val="clear" w:color="auto" w:fill="FFFFFF"/>
              <w:spacing w:line="383" w:lineRule="atLeast"/>
              <w:rPr>
                <w:rFonts w:ascii="細明體" w:eastAsia="細明體" w:hAnsi="細明體" w:cs="新細明體" w:hint="eastAsia"/>
                <w:kern w:val="0"/>
                <w:szCs w:val="24"/>
              </w:rPr>
            </w:pPr>
          </w:p>
        </w:tc>
        <w:tc>
          <w:tcPr>
            <w:tcW w:w="8452" w:type="dxa"/>
          </w:tcPr>
          <w:p w:rsidR="003445C8"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申訴有下列各款情形之</w:t>
            </w:r>
            <w:proofErr w:type="gramStart"/>
            <w:r w:rsidRPr="00437B76">
              <w:rPr>
                <w:rFonts w:ascii="細明體" w:eastAsia="細明體" w:hAnsi="細明體" w:cs="新細明體" w:hint="eastAsia"/>
                <w:kern w:val="0"/>
                <w:szCs w:val="24"/>
              </w:rPr>
              <w:t>一</w:t>
            </w:r>
            <w:proofErr w:type="gramEnd"/>
            <w:r w:rsidRPr="00437B76">
              <w:rPr>
                <w:rFonts w:ascii="細明體" w:eastAsia="細明體" w:hAnsi="細明體" w:cs="新細明體" w:hint="eastAsia"/>
                <w:kern w:val="0"/>
                <w:szCs w:val="24"/>
              </w:rPr>
              <w:t>者，應為不受理之評議決定：</w:t>
            </w:r>
            <w:r w:rsidRPr="00437B76">
              <w:rPr>
                <w:rFonts w:ascii="細明體" w:eastAsia="細明體" w:hAnsi="細明體" w:cs="新細明體" w:hint="eastAsia"/>
                <w:kern w:val="0"/>
                <w:szCs w:val="24"/>
              </w:rPr>
              <w:br/>
              <w:t>一、申訴書不合法定程式不能補正，或經通知限期補正而屆期未完成補正    。</w:t>
            </w:r>
            <w:r w:rsidRPr="00437B76">
              <w:rPr>
                <w:rFonts w:ascii="細明體" w:eastAsia="細明體" w:hAnsi="細明體" w:cs="新細明體" w:hint="eastAsia"/>
                <w:kern w:val="0"/>
                <w:szCs w:val="24"/>
              </w:rPr>
              <w:br/>
              <w:t>二、提起申訴逾第十二條規定之期間。</w:t>
            </w:r>
            <w:r w:rsidRPr="00437B76">
              <w:rPr>
                <w:rFonts w:ascii="細明體" w:eastAsia="細明體" w:hAnsi="細明體" w:cs="新細明體" w:hint="eastAsia"/>
                <w:kern w:val="0"/>
                <w:szCs w:val="24"/>
              </w:rPr>
              <w:br/>
              <w:t>三、申訴人不適格。</w:t>
            </w:r>
            <w:r w:rsidRPr="00437B76">
              <w:rPr>
                <w:rFonts w:ascii="細明體" w:eastAsia="細明體" w:hAnsi="細明體" w:cs="新細明體" w:hint="eastAsia"/>
                <w:kern w:val="0"/>
                <w:szCs w:val="24"/>
              </w:rPr>
              <w:br/>
              <w:t>四、原措施已不存在或申訴已無實益。</w:t>
            </w:r>
            <w:r w:rsidRPr="00437B76">
              <w:rPr>
                <w:rFonts w:ascii="細明體" w:eastAsia="細明體" w:hAnsi="細明體" w:cs="新細明體" w:hint="eastAsia"/>
                <w:kern w:val="0"/>
                <w:szCs w:val="24"/>
              </w:rPr>
              <w:br/>
              <w:t>五、依第三條第二項提起之申訴，應作為之學校或主管機關已為措施。</w:t>
            </w:r>
            <w:r w:rsidRPr="00437B76">
              <w:rPr>
                <w:rFonts w:ascii="細明體" w:eastAsia="細明體" w:hAnsi="細明體" w:cs="新細明體" w:hint="eastAsia"/>
                <w:kern w:val="0"/>
                <w:szCs w:val="24"/>
              </w:rPr>
              <w:br/>
              <w:t>六、對已決定或已撤回之申訴案件就同一原因事實重行提起申訴。</w:t>
            </w:r>
            <w:r w:rsidRPr="00437B76">
              <w:rPr>
                <w:rFonts w:ascii="細明體" w:eastAsia="細明體" w:hAnsi="細明體" w:cs="新細明體" w:hint="eastAsia"/>
                <w:kern w:val="0"/>
                <w:szCs w:val="24"/>
              </w:rPr>
              <w:br/>
              <w:t>七、依第二十條第二項規定繼續評議，其原措施屬行政處分。</w:t>
            </w:r>
            <w:r w:rsidRPr="00437B76">
              <w:rPr>
                <w:rFonts w:ascii="細明體" w:eastAsia="細明體" w:hAnsi="細明體" w:cs="新細明體" w:hint="eastAsia"/>
                <w:kern w:val="0"/>
                <w:szCs w:val="24"/>
              </w:rPr>
              <w:br/>
              <w:t>八、其他依法非屬教師申訴救濟範圍內之事項。</w:t>
            </w:r>
          </w:p>
        </w:tc>
      </w:tr>
      <w:tr w:rsidR="001C4C89" w:rsidRPr="00437B76" w:rsidTr="001C4C89">
        <w:tc>
          <w:tcPr>
            <w:tcW w:w="1134" w:type="dxa"/>
          </w:tcPr>
          <w:p w:rsidR="00C05F6C" w:rsidRPr="00437B76" w:rsidRDefault="00C05F6C" w:rsidP="00C05F6C">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第2</w:t>
            </w:r>
            <w:r w:rsidRPr="00437B76">
              <w:rPr>
                <w:rFonts w:ascii="細明體" w:eastAsia="細明體" w:hAnsi="細明體" w:cs="新細明體" w:hint="eastAsia"/>
                <w:kern w:val="0"/>
                <w:szCs w:val="24"/>
              </w:rPr>
              <w:t>6</w:t>
            </w:r>
            <w:r w:rsidRPr="00437B76">
              <w:rPr>
                <w:rFonts w:ascii="細明體" w:eastAsia="細明體" w:hAnsi="細明體" w:cs="新細明體" w:hint="eastAsia"/>
                <w:kern w:val="0"/>
                <w:szCs w:val="24"/>
              </w:rPr>
              <w:t xml:space="preserve"> 條</w:t>
            </w:r>
          </w:p>
          <w:p w:rsidR="003445C8" w:rsidRPr="00437B76" w:rsidRDefault="003445C8" w:rsidP="00B65BE4">
            <w:pPr>
              <w:widowControl/>
              <w:shd w:val="clear" w:color="auto" w:fill="FFFFFF"/>
              <w:spacing w:line="383" w:lineRule="atLeast"/>
              <w:rPr>
                <w:rFonts w:ascii="細明體" w:eastAsia="細明體" w:hAnsi="細明體" w:cs="新細明體" w:hint="eastAsia"/>
                <w:kern w:val="0"/>
                <w:szCs w:val="24"/>
              </w:rPr>
            </w:pPr>
          </w:p>
        </w:tc>
        <w:tc>
          <w:tcPr>
            <w:tcW w:w="8452" w:type="dxa"/>
          </w:tcPr>
          <w:p w:rsidR="003445C8"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分別提起之數宗申訴係基於同一或同種類之事實上或法律上之原因者，申評會得合併評議，並得合併決定。</w:t>
            </w:r>
          </w:p>
        </w:tc>
      </w:tr>
      <w:tr w:rsidR="001C4C89" w:rsidRPr="00437B76" w:rsidTr="001C4C89">
        <w:tc>
          <w:tcPr>
            <w:tcW w:w="1134" w:type="dxa"/>
          </w:tcPr>
          <w:p w:rsidR="00C05F6C" w:rsidRPr="00437B76" w:rsidRDefault="00C05F6C" w:rsidP="00C05F6C">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第2</w:t>
            </w:r>
            <w:r w:rsidRPr="00437B76">
              <w:rPr>
                <w:rFonts w:ascii="細明體" w:eastAsia="細明體" w:hAnsi="細明體" w:cs="新細明體" w:hint="eastAsia"/>
                <w:kern w:val="0"/>
                <w:szCs w:val="24"/>
              </w:rPr>
              <w:t>7</w:t>
            </w:r>
            <w:r w:rsidRPr="00437B76">
              <w:rPr>
                <w:rFonts w:ascii="細明體" w:eastAsia="細明體" w:hAnsi="細明體" w:cs="新細明體" w:hint="eastAsia"/>
                <w:kern w:val="0"/>
                <w:szCs w:val="24"/>
              </w:rPr>
              <w:t xml:space="preserve"> 條</w:t>
            </w:r>
          </w:p>
          <w:p w:rsidR="003445C8" w:rsidRPr="00437B76" w:rsidRDefault="003445C8" w:rsidP="00B65BE4">
            <w:pPr>
              <w:widowControl/>
              <w:shd w:val="clear" w:color="auto" w:fill="FFFFFF"/>
              <w:spacing w:line="383" w:lineRule="atLeast"/>
              <w:rPr>
                <w:rFonts w:ascii="細明體" w:eastAsia="細明體" w:hAnsi="細明體" w:cs="新細明體" w:hint="eastAsia"/>
                <w:kern w:val="0"/>
                <w:szCs w:val="24"/>
              </w:rPr>
            </w:pPr>
          </w:p>
        </w:tc>
        <w:tc>
          <w:tcPr>
            <w:tcW w:w="8452" w:type="dxa"/>
          </w:tcPr>
          <w:p w:rsidR="003445C8"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申評會委員會議於評議前認為必要時，得推派委員三人至五人審查，委員於詳閱卷證、</w:t>
            </w:r>
            <w:proofErr w:type="gramStart"/>
            <w:r w:rsidRPr="00437B76">
              <w:rPr>
                <w:rFonts w:ascii="細明體" w:eastAsia="細明體" w:hAnsi="細明體" w:cs="新細明體" w:hint="eastAsia"/>
                <w:kern w:val="0"/>
                <w:szCs w:val="24"/>
              </w:rPr>
              <w:t>研</w:t>
            </w:r>
            <w:proofErr w:type="gramEnd"/>
            <w:r w:rsidRPr="00437B76">
              <w:rPr>
                <w:rFonts w:ascii="細明體" w:eastAsia="細明體" w:hAnsi="細明體" w:cs="新細明體" w:hint="eastAsia"/>
                <w:kern w:val="0"/>
                <w:szCs w:val="24"/>
              </w:rPr>
              <w:t>析事實及應行適用之法規後，向委員會議提出審查意見。</w:t>
            </w:r>
          </w:p>
        </w:tc>
      </w:tr>
      <w:tr w:rsidR="001C4C89" w:rsidRPr="00437B76" w:rsidTr="001C4C89">
        <w:tc>
          <w:tcPr>
            <w:tcW w:w="1134" w:type="dxa"/>
          </w:tcPr>
          <w:p w:rsidR="00C05F6C" w:rsidRPr="00437B76" w:rsidRDefault="00C05F6C" w:rsidP="00C05F6C">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第2</w:t>
            </w:r>
            <w:r w:rsidRPr="00437B76">
              <w:rPr>
                <w:rFonts w:ascii="細明體" w:eastAsia="細明體" w:hAnsi="細明體" w:cs="新細明體" w:hint="eastAsia"/>
                <w:kern w:val="0"/>
                <w:szCs w:val="24"/>
              </w:rPr>
              <w:t>8</w:t>
            </w:r>
            <w:r w:rsidRPr="00437B76">
              <w:rPr>
                <w:rFonts w:ascii="細明體" w:eastAsia="細明體" w:hAnsi="細明體" w:cs="新細明體" w:hint="eastAsia"/>
                <w:kern w:val="0"/>
                <w:szCs w:val="24"/>
              </w:rPr>
              <w:t xml:space="preserve"> 條</w:t>
            </w:r>
          </w:p>
          <w:p w:rsidR="00C05F6C" w:rsidRPr="00437B76" w:rsidRDefault="00C05F6C" w:rsidP="00C05F6C">
            <w:pPr>
              <w:widowControl/>
              <w:shd w:val="clear" w:color="auto" w:fill="FFFFFF"/>
              <w:spacing w:line="383" w:lineRule="atLeast"/>
              <w:rPr>
                <w:rFonts w:ascii="細明體" w:eastAsia="細明體" w:hAnsi="細明體" w:cs="新細明體" w:hint="eastAsia"/>
                <w:kern w:val="0"/>
                <w:szCs w:val="24"/>
              </w:rPr>
            </w:pPr>
          </w:p>
        </w:tc>
        <w:tc>
          <w:tcPr>
            <w:tcW w:w="8452" w:type="dxa"/>
          </w:tcPr>
          <w:p w:rsidR="00C05F6C"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申評會委員會議應審酌申訴案件之經過、申訴人所受損害及所希望獲得之補救、申訴雙方之理由、對公益之影響及其他相關情形，為評議決定。</w:t>
            </w:r>
          </w:p>
        </w:tc>
      </w:tr>
      <w:tr w:rsidR="001C4C89" w:rsidRPr="00437B76" w:rsidTr="001C4C89">
        <w:tc>
          <w:tcPr>
            <w:tcW w:w="1134" w:type="dxa"/>
          </w:tcPr>
          <w:p w:rsidR="00C05F6C" w:rsidRPr="00437B76" w:rsidRDefault="00C05F6C" w:rsidP="00C05F6C">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第2</w:t>
            </w:r>
            <w:r w:rsidRPr="00437B76">
              <w:rPr>
                <w:rFonts w:ascii="細明體" w:eastAsia="細明體" w:hAnsi="細明體" w:cs="新細明體" w:hint="eastAsia"/>
                <w:kern w:val="0"/>
                <w:szCs w:val="24"/>
              </w:rPr>
              <w:t>9</w:t>
            </w:r>
            <w:r w:rsidRPr="00437B76">
              <w:rPr>
                <w:rFonts w:ascii="細明體" w:eastAsia="細明體" w:hAnsi="細明體" w:cs="新細明體" w:hint="eastAsia"/>
                <w:kern w:val="0"/>
                <w:szCs w:val="24"/>
              </w:rPr>
              <w:t xml:space="preserve"> 條</w:t>
            </w:r>
          </w:p>
          <w:p w:rsidR="00C05F6C" w:rsidRPr="00437B76" w:rsidRDefault="00C05F6C" w:rsidP="00C05F6C">
            <w:pPr>
              <w:widowControl/>
              <w:shd w:val="clear" w:color="auto" w:fill="FFFFFF"/>
              <w:spacing w:line="383" w:lineRule="atLeast"/>
              <w:rPr>
                <w:rFonts w:ascii="細明體" w:eastAsia="細明體" w:hAnsi="細明體" w:cs="新細明體" w:hint="eastAsia"/>
                <w:kern w:val="0"/>
                <w:szCs w:val="24"/>
              </w:rPr>
            </w:pPr>
          </w:p>
        </w:tc>
        <w:tc>
          <w:tcPr>
            <w:tcW w:w="8452" w:type="dxa"/>
          </w:tcPr>
          <w:p w:rsidR="00F91DEF"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w:t>
            </w:r>
            <w:proofErr w:type="gramStart"/>
            <w:r w:rsidRPr="00437B76">
              <w:rPr>
                <w:rFonts w:ascii="細明體" w:eastAsia="細明體" w:hAnsi="細明體" w:cs="新細明體" w:hint="eastAsia"/>
                <w:kern w:val="0"/>
                <w:szCs w:val="24"/>
              </w:rPr>
              <w:t>無理由者</w:t>
            </w:r>
            <w:proofErr w:type="gramEnd"/>
            <w:r w:rsidRPr="00437B76">
              <w:rPr>
                <w:rFonts w:ascii="細明體" w:eastAsia="細明體" w:hAnsi="細明體" w:cs="新細明體" w:hint="eastAsia"/>
                <w:kern w:val="0"/>
                <w:szCs w:val="24"/>
              </w:rPr>
              <w:t>，申評會應為駁回之評議決定。</w:t>
            </w:r>
          </w:p>
          <w:p w:rsidR="00C05F6C"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原措施所憑之理由雖屬不當，但依其他理由認原措施為正當者，應以申訴為無理由。</w:t>
            </w:r>
          </w:p>
        </w:tc>
      </w:tr>
      <w:tr w:rsidR="001C4C89" w:rsidRPr="00437B76" w:rsidTr="001C4C89">
        <w:tc>
          <w:tcPr>
            <w:tcW w:w="1134" w:type="dxa"/>
          </w:tcPr>
          <w:p w:rsidR="00C05F6C" w:rsidRPr="00437B76" w:rsidRDefault="00C05F6C" w:rsidP="00C05F6C">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w:t>
            </w:r>
            <w:r w:rsidRPr="00437B76">
              <w:rPr>
                <w:rFonts w:ascii="細明體" w:eastAsia="細明體" w:hAnsi="細明體" w:cs="新細明體" w:hint="eastAsia"/>
                <w:kern w:val="0"/>
                <w:szCs w:val="24"/>
              </w:rPr>
              <w:t>30</w:t>
            </w:r>
            <w:r w:rsidRPr="00437B76">
              <w:rPr>
                <w:rFonts w:ascii="細明體" w:eastAsia="細明體" w:hAnsi="細明體" w:cs="新細明體" w:hint="eastAsia"/>
                <w:kern w:val="0"/>
                <w:szCs w:val="24"/>
              </w:rPr>
              <w:t xml:space="preserve"> 條</w:t>
            </w:r>
          </w:p>
          <w:p w:rsidR="00C05F6C" w:rsidRPr="00437B76" w:rsidRDefault="00C05F6C" w:rsidP="00C05F6C">
            <w:pPr>
              <w:widowControl/>
              <w:shd w:val="clear" w:color="auto" w:fill="FFFFFF"/>
              <w:spacing w:line="383" w:lineRule="atLeast"/>
              <w:rPr>
                <w:rFonts w:ascii="細明體" w:eastAsia="細明體" w:hAnsi="細明體" w:cs="新細明體" w:hint="eastAsia"/>
                <w:kern w:val="0"/>
                <w:szCs w:val="24"/>
              </w:rPr>
            </w:pPr>
          </w:p>
        </w:tc>
        <w:tc>
          <w:tcPr>
            <w:tcW w:w="8452" w:type="dxa"/>
          </w:tcPr>
          <w:p w:rsidR="00F91DEF"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申訴有理由者，申評會應為有理由之評議決定；其有補救措施者，並應於評議書主文中載明。</w:t>
            </w:r>
          </w:p>
          <w:p w:rsidR="00F91DEF"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前項評議決定撤銷原措施、原申訴評議決定，發回原措施之學校或主管機關另為措施，或發回原申評會另為評議決定時，應指定相當</w:t>
            </w:r>
            <w:proofErr w:type="gramStart"/>
            <w:r w:rsidRPr="00437B76">
              <w:rPr>
                <w:rFonts w:ascii="細明體" w:eastAsia="細明體" w:hAnsi="細明體" w:cs="新細明體" w:hint="eastAsia"/>
                <w:kern w:val="0"/>
                <w:szCs w:val="24"/>
              </w:rPr>
              <w:t>期間命</w:t>
            </w:r>
            <w:proofErr w:type="gramEnd"/>
            <w:r w:rsidRPr="00437B76">
              <w:rPr>
                <w:rFonts w:ascii="細明體" w:eastAsia="細明體" w:hAnsi="細明體" w:cs="新細明體" w:hint="eastAsia"/>
                <w:kern w:val="0"/>
                <w:szCs w:val="24"/>
              </w:rPr>
              <w:t>其為之。</w:t>
            </w:r>
          </w:p>
          <w:p w:rsidR="00C05F6C"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依第三條第二項提起之申訴，申評會認為有理由者，應指定相當</w:t>
            </w:r>
            <w:proofErr w:type="gramStart"/>
            <w:r w:rsidRPr="00437B76">
              <w:rPr>
                <w:rFonts w:ascii="細明體" w:eastAsia="細明體" w:hAnsi="細明體" w:cs="新細明體" w:hint="eastAsia"/>
                <w:kern w:val="0"/>
                <w:szCs w:val="24"/>
              </w:rPr>
              <w:t>期間，命應</w:t>
            </w:r>
            <w:proofErr w:type="gramEnd"/>
            <w:r w:rsidRPr="00437B76">
              <w:rPr>
                <w:rFonts w:ascii="細明體" w:eastAsia="細明體" w:hAnsi="細明體" w:cs="新細明體" w:hint="eastAsia"/>
                <w:kern w:val="0"/>
                <w:szCs w:val="24"/>
              </w:rPr>
              <w:t>作為之學校或主管機關速為一定之措施。</w:t>
            </w:r>
          </w:p>
        </w:tc>
      </w:tr>
      <w:tr w:rsidR="001C4C89" w:rsidRPr="00437B76" w:rsidTr="001C4C89">
        <w:tc>
          <w:tcPr>
            <w:tcW w:w="1134" w:type="dxa"/>
          </w:tcPr>
          <w:p w:rsidR="00C05F6C" w:rsidRPr="00437B76" w:rsidRDefault="00C05F6C" w:rsidP="00C05F6C">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w:t>
            </w:r>
            <w:r w:rsidRPr="00437B76">
              <w:rPr>
                <w:rFonts w:ascii="細明體" w:eastAsia="細明體" w:hAnsi="細明體" w:cs="新細明體" w:hint="eastAsia"/>
                <w:kern w:val="0"/>
                <w:szCs w:val="24"/>
              </w:rPr>
              <w:t>31</w:t>
            </w:r>
            <w:r w:rsidRPr="00437B76">
              <w:rPr>
                <w:rFonts w:ascii="細明體" w:eastAsia="細明體" w:hAnsi="細明體" w:cs="新細明體" w:hint="eastAsia"/>
                <w:kern w:val="0"/>
                <w:szCs w:val="24"/>
              </w:rPr>
              <w:t xml:space="preserve"> 條</w:t>
            </w:r>
          </w:p>
          <w:p w:rsidR="00C05F6C" w:rsidRPr="00437B76" w:rsidRDefault="00C05F6C" w:rsidP="00C05F6C">
            <w:pPr>
              <w:widowControl/>
              <w:shd w:val="clear" w:color="auto" w:fill="FFFFFF"/>
              <w:spacing w:line="383" w:lineRule="atLeast"/>
              <w:rPr>
                <w:rFonts w:ascii="細明體" w:eastAsia="細明體" w:hAnsi="細明體" w:cs="新細明體" w:hint="eastAsia"/>
                <w:kern w:val="0"/>
                <w:szCs w:val="24"/>
              </w:rPr>
            </w:pPr>
          </w:p>
        </w:tc>
        <w:tc>
          <w:tcPr>
            <w:tcW w:w="8452" w:type="dxa"/>
          </w:tcPr>
          <w:p w:rsidR="00F91DEF"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申評會委員應親自出席委員會議，經委員總數二分之一以上出席，始得開議；評議決定應經出席委員三分之二以上之同意行之；其他事項之決議，以出席委員過半數之同意行之。</w:t>
            </w:r>
          </w:p>
          <w:p w:rsidR="00F91DEF"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委員會議為前項決議時，迴避之委員不計入出席委員人數。</w:t>
            </w:r>
          </w:p>
          <w:p w:rsidR="00C05F6C"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委員因故未能出席委員會議時，應於開會前向申評會請假；未經請假而連續未出席委員會議達十次者，得解聘之。</w:t>
            </w:r>
          </w:p>
        </w:tc>
      </w:tr>
      <w:tr w:rsidR="001C4C89" w:rsidRPr="00437B76" w:rsidTr="001C4C89">
        <w:tc>
          <w:tcPr>
            <w:tcW w:w="1134" w:type="dxa"/>
          </w:tcPr>
          <w:p w:rsidR="00C05F6C" w:rsidRPr="00437B76" w:rsidRDefault="00C05F6C" w:rsidP="00C05F6C">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w:t>
            </w:r>
            <w:r w:rsidRPr="00437B76">
              <w:rPr>
                <w:rFonts w:ascii="細明體" w:eastAsia="細明體" w:hAnsi="細明體" w:cs="新細明體" w:hint="eastAsia"/>
                <w:kern w:val="0"/>
                <w:szCs w:val="24"/>
              </w:rPr>
              <w:t>3</w:t>
            </w:r>
            <w:r w:rsidRPr="00437B76">
              <w:rPr>
                <w:rFonts w:ascii="細明體" w:eastAsia="細明體" w:hAnsi="細明體" w:cs="新細明體" w:hint="eastAsia"/>
                <w:kern w:val="0"/>
                <w:szCs w:val="24"/>
              </w:rPr>
              <w:t>2 條</w:t>
            </w:r>
          </w:p>
          <w:p w:rsidR="00C05F6C" w:rsidRPr="00437B76" w:rsidRDefault="00C05F6C" w:rsidP="00C05F6C">
            <w:pPr>
              <w:widowControl/>
              <w:shd w:val="clear" w:color="auto" w:fill="FFFFFF"/>
              <w:spacing w:line="383" w:lineRule="atLeast"/>
              <w:rPr>
                <w:rFonts w:ascii="細明體" w:eastAsia="細明體" w:hAnsi="細明體" w:cs="新細明體" w:hint="eastAsia"/>
                <w:kern w:val="0"/>
                <w:szCs w:val="24"/>
              </w:rPr>
            </w:pPr>
          </w:p>
        </w:tc>
        <w:tc>
          <w:tcPr>
            <w:tcW w:w="8452" w:type="dxa"/>
          </w:tcPr>
          <w:p w:rsidR="00F91DEF"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申評會委員會議之評議決定，以徵詢無異議、舉手或無記名投票表決方式為之；其評議經過及個別委員意見，應對外嚴守秘密。</w:t>
            </w:r>
          </w:p>
          <w:p w:rsidR="00C05F6C"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前項表決方式及表決結果，應載明於當次會議紀錄；</w:t>
            </w:r>
            <w:proofErr w:type="gramStart"/>
            <w:r w:rsidRPr="00437B76">
              <w:rPr>
                <w:rFonts w:ascii="細明體" w:eastAsia="細明體" w:hAnsi="細明體" w:cs="新細明體" w:hint="eastAsia"/>
                <w:kern w:val="0"/>
                <w:szCs w:val="24"/>
              </w:rPr>
              <w:t>採</w:t>
            </w:r>
            <w:proofErr w:type="gramEnd"/>
            <w:r w:rsidRPr="00437B76">
              <w:rPr>
                <w:rFonts w:ascii="細明體" w:eastAsia="細明體" w:hAnsi="細明體" w:cs="新細明體" w:hint="eastAsia"/>
                <w:kern w:val="0"/>
                <w:szCs w:val="24"/>
              </w:rPr>
              <w:t>投票表決者，表決票應當場封</w:t>
            </w:r>
            <w:proofErr w:type="gramStart"/>
            <w:r w:rsidRPr="00437B76">
              <w:rPr>
                <w:rFonts w:ascii="細明體" w:eastAsia="細明體" w:hAnsi="細明體" w:cs="新細明體" w:hint="eastAsia"/>
                <w:kern w:val="0"/>
                <w:szCs w:val="24"/>
              </w:rPr>
              <w:t>緘</w:t>
            </w:r>
            <w:proofErr w:type="gramEnd"/>
            <w:r w:rsidRPr="00437B76">
              <w:rPr>
                <w:rFonts w:ascii="細明體" w:eastAsia="細明體" w:hAnsi="細明體" w:cs="新細明體" w:hint="eastAsia"/>
                <w:kern w:val="0"/>
                <w:szCs w:val="24"/>
              </w:rPr>
              <w:t>，經會議主席及委員推選之監票委員簽名，由申評會妥當保存。</w:t>
            </w:r>
          </w:p>
        </w:tc>
      </w:tr>
      <w:tr w:rsidR="001C4C89" w:rsidRPr="00437B76" w:rsidTr="001C4C89">
        <w:tc>
          <w:tcPr>
            <w:tcW w:w="1134" w:type="dxa"/>
          </w:tcPr>
          <w:p w:rsidR="00C05F6C" w:rsidRPr="00437B76" w:rsidRDefault="00C05F6C" w:rsidP="00C05F6C">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第3</w:t>
            </w:r>
            <w:r w:rsidRPr="00437B76">
              <w:rPr>
                <w:rFonts w:ascii="細明體" w:eastAsia="細明體" w:hAnsi="細明體" w:cs="新細明體" w:hint="eastAsia"/>
                <w:kern w:val="0"/>
                <w:szCs w:val="24"/>
              </w:rPr>
              <w:t>3</w:t>
            </w:r>
            <w:r w:rsidRPr="00437B76">
              <w:rPr>
                <w:rFonts w:ascii="細明體" w:eastAsia="細明體" w:hAnsi="細明體" w:cs="新細明體" w:hint="eastAsia"/>
                <w:kern w:val="0"/>
                <w:szCs w:val="24"/>
              </w:rPr>
              <w:t xml:space="preserve"> 條</w:t>
            </w:r>
          </w:p>
          <w:p w:rsidR="00C05F6C" w:rsidRPr="00437B76" w:rsidRDefault="00C05F6C" w:rsidP="00C05F6C">
            <w:pPr>
              <w:widowControl/>
              <w:shd w:val="clear" w:color="auto" w:fill="FFFFFF"/>
              <w:spacing w:line="383" w:lineRule="atLeast"/>
              <w:rPr>
                <w:rFonts w:ascii="細明體" w:eastAsia="細明體" w:hAnsi="細明體" w:cs="新細明體" w:hint="eastAsia"/>
                <w:kern w:val="0"/>
                <w:szCs w:val="24"/>
              </w:rPr>
            </w:pPr>
          </w:p>
        </w:tc>
        <w:tc>
          <w:tcPr>
            <w:tcW w:w="8452" w:type="dxa"/>
          </w:tcPr>
          <w:p w:rsidR="00C05F6C"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lastRenderedPageBreak/>
              <w:t>申評會應指定人員製作評議紀錄附卷；委員於評議中所持與評議決定不同</w:t>
            </w:r>
            <w:r w:rsidRPr="00437B76">
              <w:rPr>
                <w:rFonts w:ascii="細明體" w:eastAsia="細明體" w:hAnsi="細明體" w:cs="新細明體" w:hint="eastAsia"/>
                <w:kern w:val="0"/>
                <w:szCs w:val="24"/>
              </w:rPr>
              <w:lastRenderedPageBreak/>
              <w:t>之意見，經其請求者，應列入委員會議紀錄。</w:t>
            </w:r>
          </w:p>
        </w:tc>
      </w:tr>
      <w:tr w:rsidR="001C4C89" w:rsidRPr="00437B76" w:rsidTr="001C4C89">
        <w:tc>
          <w:tcPr>
            <w:tcW w:w="1134" w:type="dxa"/>
          </w:tcPr>
          <w:p w:rsidR="00C05F6C" w:rsidRPr="00437B76" w:rsidRDefault="00C05F6C" w:rsidP="00C05F6C">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lastRenderedPageBreak/>
              <w:t>第3</w:t>
            </w:r>
            <w:r w:rsidRPr="00437B76">
              <w:rPr>
                <w:rFonts w:ascii="細明體" w:eastAsia="細明體" w:hAnsi="細明體" w:cs="新細明體" w:hint="eastAsia"/>
                <w:kern w:val="0"/>
                <w:szCs w:val="24"/>
              </w:rPr>
              <w:t>4</w:t>
            </w:r>
            <w:r w:rsidRPr="00437B76">
              <w:rPr>
                <w:rFonts w:ascii="細明體" w:eastAsia="細明體" w:hAnsi="細明體" w:cs="新細明體" w:hint="eastAsia"/>
                <w:kern w:val="0"/>
                <w:szCs w:val="24"/>
              </w:rPr>
              <w:t xml:space="preserve"> 條</w:t>
            </w:r>
          </w:p>
          <w:p w:rsidR="00C05F6C" w:rsidRPr="00437B76" w:rsidRDefault="00C05F6C" w:rsidP="00C05F6C">
            <w:pPr>
              <w:widowControl/>
              <w:shd w:val="clear" w:color="auto" w:fill="FFFFFF"/>
              <w:spacing w:line="383" w:lineRule="atLeast"/>
              <w:rPr>
                <w:rFonts w:ascii="細明體" w:eastAsia="細明體" w:hAnsi="細明體" w:cs="新細明體" w:hint="eastAsia"/>
                <w:kern w:val="0"/>
                <w:szCs w:val="24"/>
              </w:rPr>
            </w:pPr>
          </w:p>
        </w:tc>
        <w:tc>
          <w:tcPr>
            <w:tcW w:w="8452" w:type="dxa"/>
          </w:tcPr>
          <w:p w:rsidR="00F91DEF"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評議書應載明下列事項：</w:t>
            </w:r>
          </w:p>
          <w:p w:rsidR="00F91DEF" w:rsidRPr="00437B76" w:rsidRDefault="00C05F6C" w:rsidP="00F91DEF">
            <w:pPr>
              <w:widowControl/>
              <w:shd w:val="clear" w:color="auto" w:fill="FFFFFF"/>
              <w:spacing w:line="405"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一、申訴人姓名、出生年月日、身分證明文件字號、服務之學校及職稱、住居所。</w:t>
            </w:r>
          </w:p>
          <w:p w:rsidR="00F91DEF" w:rsidRPr="00437B76" w:rsidRDefault="00C05F6C" w:rsidP="00F91DEF">
            <w:pPr>
              <w:widowControl/>
              <w:shd w:val="clear" w:color="auto" w:fill="FFFFFF"/>
              <w:spacing w:line="405"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二、有代理人或代表人者，其姓名、出生年月日、身分證明文件字號、住居所。</w:t>
            </w:r>
          </w:p>
          <w:p w:rsidR="00F91DEF" w:rsidRPr="00437B76" w:rsidRDefault="00C05F6C" w:rsidP="00F91DEF">
            <w:pPr>
              <w:widowControl/>
              <w:shd w:val="clear" w:color="auto" w:fill="FFFFFF"/>
              <w:spacing w:line="405"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三、原措施之學校或主管機關。</w:t>
            </w:r>
          </w:p>
          <w:p w:rsidR="00F91DEF" w:rsidRPr="00437B76" w:rsidRDefault="00C05F6C" w:rsidP="00F91DEF">
            <w:pPr>
              <w:widowControl/>
              <w:shd w:val="clear" w:color="auto" w:fill="FFFFFF"/>
              <w:spacing w:line="405"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四、主文、事實及理由；其係不受理決定者，得不記載事實。</w:t>
            </w:r>
          </w:p>
          <w:p w:rsidR="00F91DEF" w:rsidRPr="00437B76" w:rsidRDefault="00C05F6C" w:rsidP="00F91DEF">
            <w:pPr>
              <w:widowControl/>
              <w:shd w:val="clear" w:color="auto" w:fill="FFFFFF"/>
              <w:spacing w:line="405"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五、申評會主席署名。申評會作成評議書時主席因故不能執行職務者，由代理主席署名，並記載其事由。</w:t>
            </w:r>
          </w:p>
          <w:p w:rsidR="00F91DEF" w:rsidRPr="00437B76" w:rsidRDefault="00C05F6C" w:rsidP="00F91DEF">
            <w:pPr>
              <w:widowControl/>
              <w:shd w:val="clear" w:color="auto" w:fill="FFFFFF"/>
              <w:spacing w:line="405"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六、評議書作成之年月日。</w:t>
            </w:r>
          </w:p>
          <w:p w:rsidR="00C05F6C" w:rsidRPr="00437B76" w:rsidRDefault="00C05F6C"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評議書應</w:t>
            </w:r>
            <w:proofErr w:type="gramStart"/>
            <w:r w:rsidRPr="00437B76">
              <w:rPr>
                <w:rFonts w:ascii="細明體" w:eastAsia="細明體" w:hAnsi="細明體" w:cs="新細明體" w:hint="eastAsia"/>
                <w:kern w:val="0"/>
                <w:szCs w:val="24"/>
              </w:rPr>
              <w:t>附記如不服</w:t>
            </w:r>
            <w:proofErr w:type="gramEnd"/>
            <w:r w:rsidRPr="00437B76">
              <w:rPr>
                <w:rFonts w:ascii="細明體" w:eastAsia="細明體" w:hAnsi="細明體" w:cs="新細明體" w:hint="eastAsia"/>
                <w:kern w:val="0"/>
                <w:szCs w:val="24"/>
              </w:rPr>
              <w:t>評議決定，得於評議書送達之次日起</w:t>
            </w:r>
            <w:proofErr w:type="gramStart"/>
            <w:r w:rsidRPr="00437B76">
              <w:rPr>
                <w:rFonts w:ascii="細明體" w:eastAsia="細明體" w:hAnsi="細明體" w:cs="新細明體" w:hint="eastAsia"/>
                <w:kern w:val="0"/>
                <w:szCs w:val="24"/>
              </w:rPr>
              <w:t>三</w:t>
            </w:r>
            <w:proofErr w:type="gramEnd"/>
            <w:r w:rsidRPr="00437B76">
              <w:rPr>
                <w:rFonts w:ascii="細明體" w:eastAsia="細明體" w:hAnsi="細明體" w:cs="新細明體" w:hint="eastAsia"/>
                <w:kern w:val="0"/>
                <w:szCs w:val="24"/>
              </w:rPr>
              <w:t>十日內，向第九條、第十條所定再申訴機關提起再申訴。但不得提再申訴，或其申訴依規定以再申訴論者，應</w:t>
            </w:r>
            <w:proofErr w:type="gramStart"/>
            <w:r w:rsidRPr="00437B76">
              <w:rPr>
                <w:rFonts w:ascii="細明體" w:eastAsia="細明體" w:hAnsi="細明體" w:cs="新細明體" w:hint="eastAsia"/>
                <w:kern w:val="0"/>
                <w:szCs w:val="24"/>
              </w:rPr>
              <w:t>附記如不服</w:t>
            </w:r>
            <w:proofErr w:type="gramEnd"/>
            <w:r w:rsidRPr="00437B76">
              <w:rPr>
                <w:rFonts w:ascii="細明體" w:eastAsia="細明體" w:hAnsi="細明體" w:cs="新細明體" w:hint="eastAsia"/>
                <w:kern w:val="0"/>
                <w:szCs w:val="24"/>
              </w:rPr>
              <w:t>評議決定，得按事件之性質，依相關法律規定於法定期限內，向該管機關提起訴訟。</w:t>
            </w:r>
          </w:p>
        </w:tc>
      </w:tr>
      <w:tr w:rsidR="001C4C89" w:rsidRPr="00437B76" w:rsidTr="001C4C89">
        <w:tc>
          <w:tcPr>
            <w:tcW w:w="1134" w:type="dxa"/>
          </w:tcPr>
          <w:p w:rsidR="00C05F6C" w:rsidRPr="00437B76" w:rsidRDefault="00C05F6C" w:rsidP="00C05F6C">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第3</w:t>
            </w:r>
            <w:r w:rsidRPr="00437B76">
              <w:rPr>
                <w:rFonts w:ascii="細明體" w:eastAsia="細明體" w:hAnsi="細明體" w:cs="新細明體" w:hint="eastAsia"/>
                <w:kern w:val="0"/>
                <w:szCs w:val="24"/>
              </w:rPr>
              <w:t>5</w:t>
            </w:r>
            <w:r w:rsidRPr="00437B76">
              <w:rPr>
                <w:rFonts w:ascii="細明體" w:eastAsia="細明體" w:hAnsi="細明體" w:cs="新細明體" w:hint="eastAsia"/>
                <w:kern w:val="0"/>
                <w:szCs w:val="24"/>
              </w:rPr>
              <w:t xml:space="preserve"> 條</w:t>
            </w:r>
          </w:p>
          <w:p w:rsidR="00C05F6C" w:rsidRPr="00437B76" w:rsidRDefault="00C05F6C" w:rsidP="00C05F6C">
            <w:pPr>
              <w:widowControl/>
              <w:shd w:val="clear" w:color="auto" w:fill="FFFFFF"/>
              <w:spacing w:line="383" w:lineRule="atLeast"/>
              <w:rPr>
                <w:rFonts w:ascii="細明體" w:eastAsia="細明體" w:hAnsi="細明體" w:cs="新細明體" w:hint="eastAsia"/>
                <w:kern w:val="0"/>
                <w:szCs w:val="24"/>
              </w:rPr>
            </w:pPr>
          </w:p>
        </w:tc>
        <w:tc>
          <w:tcPr>
            <w:tcW w:w="8452" w:type="dxa"/>
          </w:tcPr>
          <w:p w:rsidR="00F91DEF" w:rsidRPr="00437B76" w:rsidRDefault="00726FE0"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評議書以申評會所屬學校或主管機關名義行之，作成評議書正本，並以該學校或主管機關名義以足供存證查核之方式，於評議書作成後十五日內，將評議書正本送達申訴人、原措施之學校或主管機關。</w:t>
            </w:r>
          </w:p>
          <w:p w:rsidR="00C05F6C" w:rsidRPr="00437B76" w:rsidRDefault="00726FE0"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申訴案件有代表人或代理人者，除受送達之權限受有限制者外，前項評議書之送達，向該代表人或代理人為之；代表人或代理人有二人以上者，送達得僅向其中</w:t>
            </w:r>
            <w:proofErr w:type="gramStart"/>
            <w:r w:rsidRPr="00437B76">
              <w:rPr>
                <w:rFonts w:ascii="細明體" w:eastAsia="細明體" w:hAnsi="細明體" w:cs="新細明體" w:hint="eastAsia"/>
                <w:kern w:val="0"/>
                <w:szCs w:val="24"/>
              </w:rPr>
              <w:t>一</w:t>
            </w:r>
            <w:proofErr w:type="gramEnd"/>
            <w:r w:rsidRPr="00437B76">
              <w:rPr>
                <w:rFonts w:ascii="細明體" w:eastAsia="細明體" w:hAnsi="細明體" w:cs="新細明體" w:hint="eastAsia"/>
                <w:kern w:val="0"/>
                <w:szCs w:val="24"/>
              </w:rPr>
              <w:t>人為之。</w:t>
            </w:r>
          </w:p>
        </w:tc>
      </w:tr>
      <w:tr w:rsidR="001C4C89" w:rsidRPr="00437B76" w:rsidTr="001C4C89">
        <w:tc>
          <w:tcPr>
            <w:tcW w:w="1134" w:type="dxa"/>
          </w:tcPr>
          <w:p w:rsidR="00C05F6C" w:rsidRPr="00437B76" w:rsidRDefault="00C05F6C" w:rsidP="00C05F6C">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第3</w:t>
            </w:r>
            <w:r w:rsidRPr="00437B76">
              <w:rPr>
                <w:rFonts w:ascii="細明體" w:eastAsia="細明體" w:hAnsi="細明體" w:cs="新細明體" w:hint="eastAsia"/>
                <w:kern w:val="0"/>
                <w:szCs w:val="24"/>
              </w:rPr>
              <w:t>6</w:t>
            </w:r>
            <w:r w:rsidRPr="00437B76">
              <w:rPr>
                <w:rFonts w:ascii="細明體" w:eastAsia="細明體" w:hAnsi="細明體" w:cs="新細明體" w:hint="eastAsia"/>
                <w:kern w:val="0"/>
                <w:szCs w:val="24"/>
              </w:rPr>
              <w:t xml:space="preserve"> 條</w:t>
            </w:r>
          </w:p>
          <w:p w:rsidR="00C05F6C" w:rsidRPr="00437B76" w:rsidRDefault="00C05F6C" w:rsidP="00C05F6C">
            <w:pPr>
              <w:widowControl/>
              <w:shd w:val="clear" w:color="auto" w:fill="FFFFFF"/>
              <w:spacing w:line="383" w:lineRule="atLeast"/>
              <w:rPr>
                <w:rFonts w:ascii="細明體" w:eastAsia="細明體" w:hAnsi="細明體" w:cs="新細明體" w:hint="eastAsia"/>
                <w:kern w:val="0"/>
                <w:szCs w:val="24"/>
              </w:rPr>
            </w:pPr>
          </w:p>
        </w:tc>
        <w:tc>
          <w:tcPr>
            <w:tcW w:w="8452" w:type="dxa"/>
          </w:tcPr>
          <w:p w:rsidR="00F91DEF" w:rsidRPr="00437B76" w:rsidRDefault="00726FE0"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提起再申訴者，應具體指陳原措施、原申訴評議決定之違法或不當，並應載明其希望獲得之具體補救。</w:t>
            </w:r>
          </w:p>
          <w:p w:rsidR="00F91DEF" w:rsidRPr="00437B76" w:rsidRDefault="00726FE0"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提起再申訴者，其範圍不得逾申訴之內容。</w:t>
            </w:r>
          </w:p>
          <w:p w:rsidR="00C05F6C" w:rsidRPr="00437B76" w:rsidRDefault="00726FE0"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本準則有關申訴之規定，除於再申訴已有規定者外，其與再申訴性質不相牴觸者，於再申訴</w:t>
            </w:r>
            <w:proofErr w:type="gramStart"/>
            <w:r w:rsidRPr="00437B76">
              <w:rPr>
                <w:rFonts w:ascii="細明體" w:eastAsia="細明體" w:hAnsi="細明體" w:cs="新細明體" w:hint="eastAsia"/>
                <w:kern w:val="0"/>
                <w:szCs w:val="24"/>
              </w:rPr>
              <w:t>準</w:t>
            </w:r>
            <w:proofErr w:type="gramEnd"/>
            <w:r w:rsidRPr="00437B76">
              <w:rPr>
                <w:rFonts w:ascii="細明體" w:eastAsia="細明體" w:hAnsi="細明體" w:cs="新細明體" w:hint="eastAsia"/>
                <w:kern w:val="0"/>
                <w:szCs w:val="24"/>
              </w:rPr>
              <w:t>用之。</w:t>
            </w:r>
          </w:p>
        </w:tc>
      </w:tr>
      <w:tr w:rsidR="001C4C89" w:rsidRPr="00437B76" w:rsidTr="001C4C89">
        <w:tc>
          <w:tcPr>
            <w:tcW w:w="1134" w:type="dxa"/>
          </w:tcPr>
          <w:p w:rsidR="00C05F6C" w:rsidRPr="00437B76" w:rsidRDefault="00C05F6C" w:rsidP="00C05F6C">
            <w:pPr>
              <w:widowControl/>
              <w:shd w:val="clear" w:color="auto" w:fill="FFFFFF"/>
              <w:spacing w:line="383" w:lineRule="atLeast"/>
              <w:rPr>
                <w:rFonts w:ascii="細明體" w:eastAsia="細明體" w:hAnsi="細明體" w:cs="新細明體"/>
                <w:kern w:val="0"/>
                <w:szCs w:val="24"/>
              </w:rPr>
            </w:pPr>
            <w:r w:rsidRPr="00437B76">
              <w:rPr>
                <w:rFonts w:ascii="細明體" w:eastAsia="細明體" w:hAnsi="細明體" w:cs="新細明體" w:hint="eastAsia"/>
                <w:kern w:val="0"/>
                <w:szCs w:val="24"/>
              </w:rPr>
              <w:t>第3</w:t>
            </w:r>
            <w:r w:rsidRPr="00437B76">
              <w:rPr>
                <w:rFonts w:ascii="細明體" w:eastAsia="細明體" w:hAnsi="細明體" w:cs="新細明體" w:hint="eastAsia"/>
                <w:kern w:val="0"/>
                <w:szCs w:val="24"/>
              </w:rPr>
              <w:t>7</w:t>
            </w:r>
            <w:r w:rsidRPr="00437B76">
              <w:rPr>
                <w:rFonts w:ascii="細明體" w:eastAsia="細明體" w:hAnsi="細明體" w:cs="新細明體" w:hint="eastAsia"/>
                <w:kern w:val="0"/>
                <w:szCs w:val="24"/>
              </w:rPr>
              <w:t xml:space="preserve"> 條</w:t>
            </w:r>
          </w:p>
          <w:p w:rsidR="00C05F6C" w:rsidRPr="00437B76" w:rsidRDefault="00C05F6C" w:rsidP="00C05F6C">
            <w:pPr>
              <w:widowControl/>
              <w:shd w:val="clear" w:color="auto" w:fill="FFFFFF"/>
              <w:spacing w:line="383" w:lineRule="atLeast"/>
              <w:rPr>
                <w:rFonts w:ascii="細明體" w:eastAsia="細明體" w:hAnsi="細明體" w:cs="新細明體" w:hint="eastAsia"/>
                <w:kern w:val="0"/>
                <w:szCs w:val="24"/>
              </w:rPr>
            </w:pPr>
          </w:p>
        </w:tc>
        <w:tc>
          <w:tcPr>
            <w:tcW w:w="8452" w:type="dxa"/>
          </w:tcPr>
          <w:p w:rsidR="00726FE0" w:rsidRPr="00437B76" w:rsidRDefault="00726FE0"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評議決定有下列各款情事之</w:t>
            </w:r>
            <w:proofErr w:type="gramStart"/>
            <w:r w:rsidRPr="00437B76">
              <w:rPr>
                <w:rFonts w:ascii="細明體" w:eastAsia="細明體" w:hAnsi="細明體" w:cs="新細明體" w:hint="eastAsia"/>
                <w:kern w:val="0"/>
                <w:szCs w:val="24"/>
              </w:rPr>
              <w:t>一</w:t>
            </w:r>
            <w:proofErr w:type="gramEnd"/>
            <w:r w:rsidRPr="00437B76">
              <w:rPr>
                <w:rFonts w:ascii="細明體" w:eastAsia="細明體" w:hAnsi="細明體" w:cs="新細明體" w:hint="eastAsia"/>
                <w:kern w:val="0"/>
                <w:szCs w:val="24"/>
              </w:rPr>
              <w:t>者，即為確定：</w:t>
            </w:r>
          </w:p>
          <w:p w:rsidR="00726FE0" w:rsidRPr="00437B76" w:rsidRDefault="00726FE0" w:rsidP="001C4C89">
            <w:pPr>
              <w:widowControl/>
              <w:shd w:val="clear" w:color="auto" w:fill="FFFFFF"/>
              <w:spacing w:line="405" w:lineRule="atLeast"/>
              <w:ind w:left="480" w:hangingChars="200" w:hanging="480"/>
              <w:rPr>
                <w:rFonts w:ascii="細明體" w:eastAsia="細明體" w:hAnsi="細明體" w:cs="新細明體" w:hint="eastAsia"/>
                <w:kern w:val="0"/>
                <w:szCs w:val="24"/>
              </w:rPr>
            </w:pPr>
            <w:r w:rsidRPr="00437B76">
              <w:rPr>
                <w:rFonts w:ascii="細明體" w:eastAsia="細明體" w:hAnsi="細明體" w:cs="新細明體" w:hint="eastAsia"/>
                <w:kern w:val="0"/>
                <w:szCs w:val="24"/>
              </w:rPr>
              <w:t>一、依規定得提起再申訴，而申訴人、原措施之學校或主管機關於評議書送達之次日起</w:t>
            </w:r>
            <w:proofErr w:type="gramStart"/>
            <w:r w:rsidRPr="00437B76">
              <w:rPr>
                <w:rFonts w:ascii="細明體" w:eastAsia="細明體" w:hAnsi="細明體" w:cs="新細明體" w:hint="eastAsia"/>
                <w:kern w:val="0"/>
                <w:szCs w:val="24"/>
              </w:rPr>
              <w:t>三</w:t>
            </w:r>
            <w:proofErr w:type="gramEnd"/>
            <w:r w:rsidRPr="00437B76">
              <w:rPr>
                <w:rFonts w:ascii="細明體" w:eastAsia="細明體" w:hAnsi="細明體" w:cs="新細明體" w:hint="eastAsia"/>
                <w:kern w:val="0"/>
                <w:szCs w:val="24"/>
              </w:rPr>
              <w:t>十日內未提起再申訴。</w:t>
            </w:r>
          </w:p>
          <w:p w:rsidR="00726FE0" w:rsidRPr="00437B76" w:rsidRDefault="00726FE0" w:rsidP="001C4C89">
            <w:pPr>
              <w:widowControl/>
              <w:shd w:val="clear" w:color="auto" w:fill="FFFFFF"/>
              <w:spacing w:line="405" w:lineRule="atLeast"/>
              <w:ind w:left="480" w:hangingChars="200" w:hanging="480"/>
              <w:rPr>
                <w:rFonts w:ascii="細明體" w:eastAsia="細明體" w:hAnsi="細明體" w:cs="新細明體" w:hint="eastAsia"/>
                <w:kern w:val="0"/>
                <w:szCs w:val="24"/>
              </w:rPr>
            </w:pPr>
            <w:r w:rsidRPr="00437B76">
              <w:rPr>
                <w:rFonts w:ascii="細明體" w:eastAsia="細明體" w:hAnsi="細明體" w:cs="新細明體" w:hint="eastAsia"/>
                <w:kern w:val="0"/>
                <w:szCs w:val="24"/>
              </w:rPr>
              <w:t>二、再申訴評議書送達於再申訴人。</w:t>
            </w:r>
          </w:p>
          <w:p w:rsidR="00C05F6C" w:rsidRPr="00437B76" w:rsidRDefault="00726FE0" w:rsidP="00F91DEF">
            <w:pPr>
              <w:widowControl/>
              <w:shd w:val="clear" w:color="auto" w:fill="FFFFFF"/>
              <w:spacing w:line="405" w:lineRule="atLeast"/>
              <w:ind w:left="480" w:hangingChars="200" w:hanging="480"/>
              <w:rPr>
                <w:rFonts w:ascii="細明體" w:eastAsia="細明體" w:hAnsi="細明體" w:cs="新細明體" w:hint="eastAsia"/>
                <w:kern w:val="0"/>
                <w:szCs w:val="24"/>
              </w:rPr>
            </w:pPr>
            <w:r w:rsidRPr="00437B76">
              <w:rPr>
                <w:rFonts w:ascii="細明體" w:eastAsia="細明體" w:hAnsi="細明體" w:cs="新細明體" w:hint="eastAsia"/>
                <w:kern w:val="0"/>
                <w:szCs w:val="24"/>
              </w:rPr>
              <w:t>三、依第九條第一項第二款但書、第五款、第十條第一款第二目、第三目、第二款第二目或第三款規定提起申訴者，其評議書送達於申訴人。</w:t>
            </w:r>
          </w:p>
        </w:tc>
      </w:tr>
      <w:tr w:rsidR="001C4C89" w:rsidRPr="00437B76" w:rsidTr="001C4C89">
        <w:tc>
          <w:tcPr>
            <w:tcW w:w="9586" w:type="dxa"/>
            <w:gridSpan w:val="2"/>
          </w:tcPr>
          <w:p w:rsidR="00726FE0" w:rsidRPr="00437B76" w:rsidRDefault="00726FE0" w:rsidP="00726FE0">
            <w:pPr>
              <w:widowControl/>
              <w:shd w:val="clear" w:color="auto" w:fill="FFFFFF"/>
              <w:spacing w:line="405" w:lineRule="atLeast"/>
              <w:rPr>
                <w:rFonts w:ascii="細明體" w:eastAsia="細明體" w:hAnsi="細明體" w:cs="新細明體" w:hint="eastAsia"/>
                <w:kern w:val="0"/>
                <w:szCs w:val="24"/>
              </w:rPr>
            </w:pPr>
            <w:r w:rsidRPr="00437B76">
              <w:rPr>
                <w:rFonts w:ascii="inherit" w:eastAsia="細明體" w:hAnsi="inherit" w:cs="新細明體" w:hint="eastAsia"/>
                <w:b/>
                <w:bCs/>
                <w:kern w:val="0"/>
                <w:szCs w:val="24"/>
              </w:rPr>
              <w:t>第七章</w:t>
            </w:r>
            <w:r w:rsidRPr="00437B76">
              <w:rPr>
                <w:rFonts w:ascii="inherit" w:eastAsia="細明體" w:hAnsi="inherit" w:cs="新細明體" w:hint="eastAsia"/>
                <w:b/>
                <w:bCs/>
                <w:kern w:val="0"/>
                <w:szCs w:val="24"/>
              </w:rPr>
              <w:t xml:space="preserve">  </w:t>
            </w:r>
            <w:r w:rsidRPr="00437B76">
              <w:rPr>
                <w:rFonts w:ascii="inherit" w:eastAsia="細明體" w:hAnsi="inherit" w:cs="新細明體"/>
                <w:b/>
                <w:bCs/>
                <w:kern w:val="0"/>
                <w:szCs w:val="24"/>
              </w:rPr>
              <w:t>附則</w:t>
            </w:r>
          </w:p>
        </w:tc>
      </w:tr>
      <w:tr w:rsidR="001C4C89" w:rsidRPr="00437B76" w:rsidTr="001C4C89">
        <w:tc>
          <w:tcPr>
            <w:tcW w:w="1134" w:type="dxa"/>
          </w:tcPr>
          <w:p w:rsidR="00726FE0" w:rsidRPr="00437B76" w:rsidRDefault="000B770F" w:rsidP="009F3085">
            <w:pPr>
              <w:widowControl/>
              <w:shd w:val="clear" w:color="auto" w:fill="FFFFFF"/>
              <w:spacing w:line="383"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第3</w:t>
            </w:r>
            <w:r w:rsidRPr="00437B76">
              <w:rPr>
                <w:rFonts w:ascii="細明體" w:eastAsia="細明體" w:hAnsi="細明體" w:cs="新細明體" w:hint="eastAsia"/>
                <w:kern w:val="0"/>
                <w:szCs w:val="24"/>
              </w:rPr>
              <w:t>8</w:t>
            </w:r>
            <w:r w:rsidRPr="00437B76">
              <w:rPr>
                <w:rFonts w:ascii="細明體" w:eastAsia="細明體" w:hAnsi="細明體" w:cs="新細明體" w:hint="eastAsia"/>
                <w:kern w:val="0"/>
                <w:szCs w:val="24"/>
              </w:rPr>
              <w:t xml:space="preserve"> 條</w:t>
            </w:r>
          </w:p>
        </w:tc>
        <w:tc>
          <w:tcPr>
            <w:tcW w:w="8452" w:type="dxa"/>
          </w:tcPr>
          <w:p w:rsidR="00726FE0" w:rsidRPr="00437B76" w:rsidRDefault="000B770F" w:rsidP="00F91DEF">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原措施經撤銷後，作成原措施之學校或主管機關須重為措施者，應依評議決定意旨為之，並將處理情形以書面告知受理申訴之學校或主管機關。</w:t>
            </w:r>
          </w:p>
        </w:tc>
      </w:tr>
      <w:tr w:rsidR="001C4C89" w:rsidRPr="00437B76" w:rsidTr="001C4C89">
        <w:tc>
          <w:tcPr>
            <w:tcW w:w="1134" w:type="dxa"/>
          </w:tcPr>
          <w:p w:rsidR="00726FE0" w:rsidRPr="00437B76" w:rsidRDefault="000B770F" w:rsidP="009F3085">
            <w:pPr>
              <w:widowControl/>
              <w:shd w:val="clear" w:color="auto" w:fill="FFFFFF"/>
              <w:spacing w:line="383"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第3</w:t>
            </w:r>
            <w:r w:rsidRPr="00437B76">
              <w:rPr>
                <w:rFonts w:ascii="細明體" w:eastAsia="細明體" w:hAnsi="細明體" w:cs="新細明體" w:hint="eastAsia"/>
                <w:kern w:val="0"/>
                <w:szCs w:val="24"/>
              </w:rPr>
              <w:t>9</w:t>
            </w:r>
            <w:r w:rsidRPr="00437B76">
              <w:rPr>
                <w:rFonts w:ascii="細明體" w:eastAsia="細明體" w:hAnsi="細明體" w:cs="新細明體" w:hint="eastAsia"/>
                <w:kern w:val="0"/>
                <w:szCs w:val="24"/>
              </w:rPr>
              <w:t xml:space="preserve"> 條</w:t>
            </w:r>
          </w:p>
        </w:tc>
        <w:tc>
          <w:tcPr>
            <w:tcW w:w="8452" w:type="dxa"/>
          </w:tcPr>
          <w:p w:rsidR="00F6368D" w:rsidRPr="00437B76" w:rsidRDefault="000B770F" w:rsidP="00F6368D">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依本準則規定所為之申訴、再申訴說明及應具備之書件應以中文書寫；其</w:t>
            </w:r>
            <w:r w:rsidRPr="00437B76">
              <w:rPr>
                <w:rFonts w:ascii="細明體" w:eastAsia="細明體" w:hAnsi="細明體" w:cs="新細明體" w:hint="eastAsia"/>
                <w:kern w:val="0"/>
                <w:szCs w:val="24"/>
              </w:rPr>
              <w:lastRenderedPageBreak/>
              <w:t>書件引述外文者，</w:t>
            </w:r>
            <w:proofErr w:type="gramStart"/>
            <w:r w:rsidRPr="00437B76">
              <w:rPr>
                <w:rFonts w:ascii="細明體" w:eastAsia="細明體" w:hAnsi="細明體" w:cs="新細明體" w:hint="eastAsia"/>
                <w:kern w:val="0"/>
                <w:szCs w:val="24"/>
              </w:rPr>
              <w:t>應譯成</w:t>
            </w:r>
            <w:proofErr w:type="gramEnd"/>
            <w:r w:rsidRPr="00437B76">
              <w:rPr>
                <w:rFonts w:ascii="細明體" w:eastAsia="細明體" w:hAnsi="細明體" w:cs="新細明體" w:hint="eastAsia"/>
                <w:kern w:val="0"/>
                <w:szCs w:val="24"/>
              </w:rPr>
              <w:t>中文，並應附原外文資料。</w:t>
            </w:r>
          </w:p>
          <w:p w:rsidR="00726FE0" w:rsidRPr="00437B76" w:rsidRDefault="000B770F" w:rsidP="00F6368D">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因申訴、再申訴所提出之資料，以錄音帶、錄影帶、電子郵件提出者，應檢附文字抄本，並應載明其取得之時間、地點，及其無非法盜錄、截取之聲明。</w:t>
            </w:r>
          </w:p>
        </w:tc>
      </w:tr>
      <w:tr w:rsidR="001C4C89" w:rsidRPr="00437B76" w:rsidTr="001C4C89">
        <w:tc>
          <w:tcPr>
            <w:tcW w:w="1134" w:type="dxa"/>
          </w:tcPr>
          <w:p w:rsidR="00726FE0" w:rsidRPr="00437B76" w:rsidRDefault="000B770F" w:rsidP="009F3085">
            <w:pPr>
              <w:widowControl/>
              <w:shd w:val="clear" w:color="auto" w:fill="FFFFFF"/>
              <w:spacing w:line="383"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lastRenderedPageBreak/>
              <w:t>第</w:t>
            </w:r>
            <w:r w:rsidRPr="00437B76">
              <w:rPr>
                <w:rFonts w:ascii="細明體" w:eastAsia="細明體" w:hAnsi="細明體" w:cs="新細明體" w:hint="eastAsia"/>
                <w:kern w:val="0"/>
                <w:szCs w:val="24"/>
              </w:rPr>
              <w:t>40</w:t>
            </w:r>
            <w:r w:rsidRPr="00437B76">
              <w:rPr>
                <w:rFonts w:ascii="細明體" w:eastAsia="細明體" w:hAnsi="細明體" w:cs="新細明體" w:hint="eastAsia"/>
                <w:kern w:val="0"/>
                <w:szCs w:val="24"/>
              </w:rPr>
              <w:t xml:space="preserve"> 條</w:t>
            </w:r>
          </w:p>
        </w:tc>
        <w:tc>
          <w:tcPr>
            <w:tcW w:w="8452" w:type="dxa"/>
          </w:tcPr>
          <w:p w:rsidR="00726FE0" w:rsidRPr="00437B76" w:rsidRDefault="000B770F" w:rsidP="00F6368D">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對申評會於程序進行中所為之程序上處置不服者，應</w:t>
            </w:r>
            <w:proofErr w:type="gramStart"/>
            <w:r w:rsidRPr="00437B76">
              <w:rPr>
                <w:rFonts w:ascii="細明體" w:eastAsia="細明體" w:hAnsi="細明體" w:cs="新細明體" w:hint="eastAsia"/>
                <w:kern w:val="0"/>
                <w:szCs w:val="24"/>
              </w:rPr>
              <w:t>併</w:t>
            </w:r>
            <w:proofErr w:type="gramEnd"/>
            <w:r w:rsidRPr="00437B76">
              <w:rPr>
                <w:rFonts w:ascii="細明體" w:eastAsia="細明體" w:hAnsi="細明體" w:cs="新細明體" w:hint="eastAsia"/>
                <w:kern w:val="0"/>
                <w:szCs w:val="24"/>
              </w:rPr>
              <w:t>同評議決定依法提起救濟。</w:t>
            </w:r>
          </w:p>
        </w:tc>
      </w:tr>
      <w:tr w:rsidR="001C4C89" w:rsidRPr="00437B76" w:rsidTr="001C4C89">
        <w:tc>
          <w:tcPr>
            <w:tcW w:w="1134" w:type="dxa"/>
          </w:tcPr>
          <w:p w:rsidR="000B770F" w:rsidRPr="00437B76" w:rsidRDefault="00751AEE" w:rsidP="009F3085">
            <w:pPr>
              <w:widowControl/>
              <w:shd w:val="clear" w:color="auto" w:fill="FFFFFF"/>
              <w:spacing w:line="383"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第4</w:t>
            </w:r>
            <w:r w:rsidRPr="00437B76">
              <w:rPr>
                <w:rFonts w:ascii="細明體" w:eastAsia="細明體" w:hAnsi="細明體" w:cs="新細明體" w:hint="eastAsia"/>
                <w:kern w:val="0"/>
                <w:szCs w:val="24"/>
              </w:rPr>
              <w:t>1</w:t>
            </w:r>
            <w:r w:rsidRPr="00437B76">
              <w:rPr>
                <w:rFonts w:ascii="細明體" w:eastAsia="細明體" w:hAnsi="細明體" w:cs="新細明體" w:hint="eastAsia"/>
                <w:kern w:val="0"/>
                <w:szCs w:val="24"/>
              </w:rPr>
              <w:t xml:space="preserve"> 條</w:t>
            </w:r>
          </w:p>
        </w:tc>
        <w:tc>
          <w:tcPr>
            <w:tcW w:w="8452" w:type="dxa"/>
          </w:tcPr>
          <w:p w:rsidR="00F6368D" w:rsidRPr="00437B76" w:rsidRDefault="00751AEE" w:rsidP="00F6368D">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代理人，除本準則另有規定外，</w:t>
            </w:r>
            <w:proofErr w:type="gramStart"/>
            <w:r w:rsidRPr="00437B76">
              <w:rPr>
                <w:rFonts w:ascii="細明體" w:eastAsia="細明體" w:hAnsi="細明體" w:cs="新細明體" w:hint="eastAsia"/>
                <w:kern w:val="0"/>
                <w:szCs w:val="24"/>
              </w:rPr>
              <w:t>準用訴</w:t>
            </w:r>
            <w:proofErr w:type="gramEnd"/>
            <w:r w:rsidRPr="00437B76">
              <w:rPr>
                <w:rFonts w:ascii="細明體" w:eastAsia="細明體" w:hAnsi="細明體" w:cs="新細明體" w:hint="eastAsia"/>
                <w:kern w:val="0"/>
                <w:szCs w:val="24"/>
              </w:rPr>
              <w:t>願法第三十二條至第四十條規定。</w:t>
            </w:r>
          </w:p>
          <w:p w:rsidR="000B770F" w:rsidRPr="00437B76" w:rsidRDefault="00751AEE" w:rsidP="00F6368D">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申訴文書之送達，除本準則另有規定外，</w:t>
            </w:r>
            <w:proofErr w:type="gramStart"/>
            <w:r w:rsidRPr="00437B76">
              <w:rPr>
                <w:rFonts w:ascii="細明體" w:eastAsia="細明體" w:hAnsi="細明體" w:cs="新細明體" w:hint="eastAsia"/>
                <w:kern w:val="0"/>
                <w:szCs w:val="24"/>
              </w:rPr>
              <w:t>準</w:t>
            </w:r>
            <w:proofErr w:type="gramEnd"/>
            <w:r w:rsidRPr="00437B76">
              <w:rPr>
                <w:rFonts w:ascii="細明體" w:eastAsia="細明體" w:hAnsi="細明體" w:cs="新細明體" w:hint="eastAsia"/>
                <w:kern w:val="0"/>
                <w:szCs w:val="24"/>
              </w:rPr>
              <w:t>用行政訴訟法第七十一條至第七十四條規定。</w:t>
            </w:r>
          </w:p>
        </w:tc>
      </w:tr>
      <w:tr w:rsidR="001C4C89" w:rsidRPr="00437B76" w:rsidTr="001C4C89">
        <w:tc>
          <w:tcPr>
            <w:tcW w:w="1134" w:type="dxa"/>
          </w:tcPr>
          <w:p w:rsidR="000B770F" w:rsidRPr="00437B76" w:rsidRDefault="00751AEE" w:rsidP="00751AEE">
            <w:pPr>
              <w:widowControl/>
              <w:shd w:val="clear" w:color="auto" w:fill="FFFFFF"/>
              <w:spacing w:line="383"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第4</w:t>
            </w:r>
            <w:r w:rsidRPr="00437B76">
              <w:rPr>
                <w:rFonts w:ascii="細明體" w:eastAsia="細明體" w:hAnsi="細明體" w:cs="新細明體" w:hint="eastAsia"/>
                <w:kern w:val="0"/>
                <w:szCs w:val="24"/>
              </w:rPr>
              <w:t>2</w:t>
            </w:r>
            <w:r w:rsidRPr="00437B76">
              <w:rPr>
                <w:rFonts w:ascii="細明體" w:eastAsia="細明體" w:hAnsi="細明體" w:cs="新細明體" w:hint="eastAsia"/>
                <w:kern w:val="0"/>
                <w:szCs w:val="24"/>
              </w:rPr>
              <w:t xml:space="preserve"> 條</w:t>
            </w:r>
          </w:p>
        </w:tc>
        <w:tc>
          <w:tcPr>
            <w:tcW w:w="8452" w:type="dxa"/>
          </w:tcPr>
          <w:p w:rsidR="000B770F" w:rsidRPr="00437B76" w:rsidRDefault="00751AEE" w:rsidP="00F6368D">
            <w:pPr>
              <w:widowControl/>
              <w:shd w:val="clear" w:color="auto" w:fill="FFFFFF"/>
              <w:spacing w:line="405" w:lineRule="atLeast"/>
              <w:ind w:firstLineChars="200" w:firstLine="480"/>
              <w:rPr>
                <w:rFonts w:ascii="細明體" w:eastAsia="細明體" w:hAnsi="細明體" w:cs="新細明體" w:hint="eastAsia"/>
                <w:kern w:val="0"/>
                <w:szCs w:val="24"/>
              </w:rPr>
            </w:pPr>
            <w:r w:rsidRPr="00437B76">
              <w:rPr>
                <w:rFonts w:ascii="細明體" w:eastAsia="細明體" w:hAnsi="細明體" w:cs="新細明體" w:hint="eastAsia"/>
                <w:kern w:val="0"/>
                <w:szCs w:val="24"/>
              </w:rPr>
              <w:t>本準則中華民國一百零九年六月二十八日修正施行前審理中之申訴案件，其後續申訴程序，依修正後本準則規定終結之。</w:t>
            </w:r>
          </w:p>
        </w:tc>
      </w:tr>
      <w:tr w:rsidR="001C4C89" w:rsidRPr="00437B76" w:rsidTr="001C4C89">
        <w:tc>
          <w:tcPr>
            <w:tcW w:w="1134" w:type="dxa"/>
          </w:tcPr>
          <w:p w:rsidR="000B770F" w:rsidRPr="00437B76" w:rsidRDefault="00751AEE" w:rsidP="00751AEE">
            <w:pPr>
              <w:widowControl/>
              <w:shd w:val="clear" w:color="auto" w:fill="FFFFFF"/>
              <w:spacing w:line="383"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第4</w:t>
            </w:r>
            <w:r w:rsidRPr="00437B76">
              <w:rPr>
                <w:rFonts w:ascii="細明體" w:eastAsia="細明體" w:hAnsi="細明體" w:cs="新細明體" w:hint="eastAsia"/>
                <w:kern w:val="0"/>
                <w:szCs w:val="24"/>
              </w:rPr>
              <w:t>3</w:t>
            </w:r>
            <w:r w:rsidRPr="00437B76">
              <w:rPr>
                <w:rFonts w:ascii="細明體" w:eastAsia="細明體" w:hAnsi="細明體" w:cs="新細明體" w:hint="eastAsia"/>
                <w:kern w:val="0"/>
                <w:szCs w:val="24"/>
              </w:rPr>
              <w:t xml:space="preserve"> 條</w:t>
            </w:r>
          </w:p>
        </w:tc>
        <w:tc>
          <w:tcPr>
            <w:tcW w:w="8452" w:type="dxa"/>
          </w:tcPr>
          <w:p w:rsidR="000B770F" w:rsidRPr="00437B76" w:rsidRDefault="00751AEE" w:rsidP="00751AEE">
            <w:pPr>
              <w:widowControl/>
              <w:shd w:val="clear" w:color="auto" w:fill="FFFFFF"/>
              <w:spacing w:line="405" w:lineRule="atLeast"/>
              <w:rPr>
                <w:rFonts w:ascii="細明體" w:eastAsia="細明體" w:hAnsi="細明體" w:cs="新細明體" w:hint="eastAsia"/>
                <w:kern w:val="0"/>
                <w:szCs w:val="24"/>
              </w:rPr>
            </w:pPr>
            <w:r w:rsidRPr="00437B76">
              <w:rPr>
                <w:rFonts w:ascii="細明體" w:eastAsia="細明體" w:hAnsi="細明體" w:cs="新細明體" w:hint="eastAsia"/>
                <w:kern w:val="0"/>
                <w:szCs w:val="24"/>
              </w:rPr>
              <w:t>本準則自發布日施行。</w:t>
            </w:r>
            <w:bookmarkStart w:id="0" w:name="_GoBack"/>
            <w:bookmarkEnd w:id="0"/>
          </w:p>
        </w:tc>
      </w:tr>
    </w:tbl>
    <w:p w:rsidR="00926382" w:rsidRPr="00437B76" w:rsidRDefault="00926382" w:rsidP="00926382">
      <w:pPr>
        <w:widowControl/>
        <w:shd w:val="clear" w:color="auto" w:fill="FFFFFF"/>
        <w:spacing w:line="383" w:lineRule="atLeast"/>
        <w:jc w:val="right"/>
        <w:rPr>
          <w:rFonts w:ascii="細明體" w:eastAsia="細明體" w:hAnsi="細明體" w:cs="新細明體"/>
          <w:color w:val="333333"/>
          <w:kern w:val="0"/>
          <w:sz w:val="23"/>
          <w:szCs w:val="23"/>
        </w:rPr>
      </w:pPr>
    </w:p>
    <w:p w:rsidR="00C76E6E" w:rsidRPr="00437B76" w:rsidRDefault="00C76E6E"/>
    <w:sectPr w:rsidR="00C76E6E" w:rsidRPr="00437B76" w:rsidSect="0092638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56" w:rsidRDefault="00F74556" w:rsidP="00446E2A">
      <w:r>
        <w:separator/>
      </w:r>
    </w:p>
  </w:endnote>
  <w:endnote w:type="continuationSeparator" w:id="0">
    <w:p w:rsidR="00F74556" w:rsidRDefault="00F74556" w:rsidP="0044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56" w:rsidRDefault="00F74556" w:rsidP="00446E2A">
      <w:r>
        <w:separator/>
      </w:r>
    </w:p>
  </w:footnote>
  <w:footnote w:type="continuationSeparator" w:id="0">
    <w:p w:rsidR="00F74556" w:rsidRDefault="00F74556" w:rsidP="00446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82"/>
    <w:rsid w:val="000A0E1D"/>
    <w:rsid w:val="000B770F"/>
    <w:rsid w:val="00107FE0"/>
    <w:rsid w:val="001278CE"/>
    <w:rsid w:val="001C4C89"/>
    <w:rsid w:val="00314D36"/>
    <w:rsid w:val="003205AF"/>
    <w:rsid w:val="003445C8"/>
    <w:rsid w:val="00380C26"/>
    <w:rsid w:val="00437B76"/>
    <w:rsid w:val="00446E2A"/>
    <w:rsid w:val="004F6AFE"/>
    <w:rsid w:val="005D68B4"/>
    <w:rsid w:val="006701A5"/>
    <w:rsid w:val="00716483"/>
    <w:rsid w:val="00726FE0"/>
    <w:rsid w:val="00751AEE"/>
    <w:rsid w:val="00926382"/>
    <w:rsid w:val="00934E1B"/>
    <w:rsid w:val="009F3085"/>
    <w:rsid w:val="00A84733"/>
    <w:rsid w:val="00B5154C"/>
    <w:rsid w:val="00B65BE4"/>
    <w:rsid w:val="00BB5EE3"/>
    <w:rsid w:val="00C05F6C"/>
    <w:rsid w:val="00C76E6E"/>
    <w:rsid w:val="00C80936"/>
    <w:rsid w:val="00D4515F"/>
    <w:rsid w:val="00DD7052"/>
    <w:rsid w:val="00E17EFF"/>
    <w:rsid w:val="00F6368D"/>
    <w:rsid w:val="00F74556"/>
    <w:rsid w:val="00F91D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E2A"/>
    <w:pPr>
      <w:tabs>
        <w:tab w:val="center" w:pos="4153"/>
        <w:tab w:val="right" w:pos="8306"/>
      </w:tabs>
      <w:snapToGrid w:val="0"/>
    </w:pPr>
    <w:rPr>
      <w:sz w:val="20"/>
      <w:szCs w:val="20"/>
    </w:rPr>
  </w:style>
  <w:style w:type="character" w:customStyle="1" w:styleId="a4">
    <w:name w:val="頁首 字元"/>
    <w:basedOn w:val="a0"/>
    <w:link w:val="a3"/>
    <w:uiPriority w:val="99"/>
    <w:rsid w:val="00446E2A"/>
    <w:rPr>
      <w:sz w:val="20"/>
      <w:szCs w:val="20"/>
    </w:rPr>
  </w:style>
  <w:style w:type="paragraph" w:styleId="a5">
    <w:name w:val="footer"/>
    <w:basedOn w:val="a"/>
    <w:link w:val="a6"/>
    <w:uiPriority w:val="99"/>
    <w:unhideWhenUsed/>
    <w:rsid w:val="00446E2A"/>
    <w:pPr>
      <w:tabs>
        <w:tab w:val="center" w:pos="4153"/>
        <w:tab w:val="right" w:pos="8306"/>
      </w:tabs>
      <w:snapToGrid w:val="0"/>
    </w:pPr>
    <w:rPr>
      <w:sz w:val="20"/>
      <w:szCs w:val="20"/>
    </w:rPr>
  </w:style>
  <w:style w:type="character" w:customStyle="1" w:styleId="a6">
    <w:name w:val="頁尾 字元"/>
    <w:basedOn w:val="a0"/>
    <w:link w:val="a5"/>
    <w:uiPriority w:val="99"/>
    <w:rsid w:val="00446E2A"/>
    <w:rPr>
      <w:sz w:val="20"/>
      <w:szCs w:val="20"/>
    </w:rPr>
  </w:style>
  <w:style w:type="table" w:styleId="a7">
    <w:name w:val="Table Grid"/>
    <w:basedOn w:val="a1"/>
    <w:uiPriority w:val="59"/>
    <w:rsid w:val="00107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E2A"/>
    <w:pPr>
      <w:tabs>
        <w:tab w:val="center" w:pos="4153"/>
        <w:tab w:val="right" w:pos="8306"/>
      </w:tabs>
      <w:snapToGrid w:val="0"/>
    </w:pPr>
    <w:rPr>
      <w:sz w:val="20"/>
      <w:szCs w:val="20"/>
    </w:rPr>
  </w:style>
  <w:style w:type="character" w:customStyle="1" w:styleId="a4">
    <w:name w:val="頁首 字元"/>
    <w:basedOn w:val="a0"/>
    <w:link w:val="a3"/>
    <w:uiPriority w:val="99"/>
    <w:rsid w:val="00446E2A"/>
    <w:rPr>
      <w:sz w:val="20"/>
      <w:szCs w:val="20"/>
    </w:rPr>
  </w:style>
  <w:style w:type="paragraph" w:styleId="a5">
    <w:name w:val="footer"/>
    <w:basedOn w:val="a"/>
    <w:link w:val="a6"/>
    <w:uiPriority w:val="99"/>
    <w:unhideWhenUsed/>
    <w:rsid w:val="00446E2A"/>
    <w:pPr>
      <w:tabs>
        <w:tab w:val="center" w:pos="4153"/>
        <w:tab w:val="right" w:pos="8306"/>
      </w:tabs>
      <w:snapToGrid w:val="0"/>
    </w:pPr>
    <w:rPr>
      <w:sz w:val="20"/>
      <w:szCs w:val="20"/>
    </w:rPr>
  </w:style>
  <w:style w:type="character" w:customStyle="1" w:styleId="a6">
    <w:name w:val="頁尾 字元"/>
    <w:basedOn w:val="a0"/>
    <w:link w:val="a5"/>
    <w:uiPriority w:val="99"/>
    <w:rsid w:val="00446E2A"/>
    <w:rPr>
      <w:sz w:val="20"/>
      <w:szCs w:val="20"/>
    </w:rPr>
  </w:style>
  <w:style w:type="table" w:styleId="a7">
    <w:name w:val="Table Grid"/>
    <w:basedOn w:val="a1"/>
    <w:uiPriority w:val="59"/>
    <w:rsid w:val="00107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2889">
      <w:bodyDiv w:val="1"/>
      <w:marLeft w:val="0"/>
      <w:marRight w:val="0"/>
      <w:marTop w:val="0"/>
      <w:marBottom w:val="0"/>
      <w:divBdr>
        <w:top w:val="none" w:sz="0" w:space="0" w:color="auto"/>
        <w:left w:val="none" w:sz="0" w:space="0" w:color="auto"/>
        <w:bottom w:val="none" w:sz="0" w:space="0" w:color="auto"/>
        <w:right w:val="none" w:sz="0" w:space="0" w:color="auto"/>
      </w:divBdr>
      <w:divsChild>
        <w:div w:id="572274206">
          <w:marLeft w:val="0"/>
          <w:marRight w:val="0"/>
          <w:marTop w:val="0"/>
          <w:marBottom w:val="0"/>
          <w:divBdr>
            <w:top w:val="none" w:sz="0" w:space="0" w:color="auto"/>
            <w:left w:val="none" w:sz="0" w:space="0" w:color="auto"/>
            <w:bottom w:val="none" w:sz="0" w:space="0" w:color="auto"/>
            <w:right w:val="none" w:sz="0" w:space="0" w:color="auto"/>
          </w:divBdr>
        </w:div>
        <w:div w:id="50467496">
          <w:marLeft w:val="0"/>
          <w:marRight w:val="0"/>
          <w:marTop w:val="360"/>
          <w:marBottom w:val="300"/>
          <w:divBdr>
            <w:top w:val="none" w:sz="0" w:space="0" w:color="auto"/>
            <w:left w:val="none" w:sz="0" w:space="0" w:color="auto"/>
            <w:bottom w:val="none" w:sz="0" w:space="0" w:color="auto"/>
            <w:right w:val="none" w:sz="0" w:space="0" w:color="auto"/>
          </w:divBdr>
          <w:divsChild>
            <w:div w:id="467206754">
              <w:marLeft w:val="0"/>
              <w:marRight w:val="0"/>
              <w:marTop w:val="0"/>
              <w:marBottom w:val="0"/>
              <w:divBdr>
                <w:top w:val="none" w:sz="0" w:space="0" w:color="auto"/>
                <w:left w:val="none" w:sz="0" w:space="0" w:color="auto"/>
                <w:bottom w:val="none" w:sz="0" w:space="0" w:color="auto"/>
                <w:right w:val="none" w:sz="0" w:space="0" w:color="auto"/>
              </w:divBdr>
              <w:divsChild>
                <w:div w:id="572862564">
                  <w:marLeft w:val="1080"/>
                  <w:marRight w:val="0"/>
                  <w:marTop w:val="0"/>
                  <w:marBottom w:val="0"/>
                  <w:divBdr>
                    <w:top w:val="none" w:sz="0" w:space="0" w:color="auto"/>
                    <w:left w:val="none" w:sz="0" w:space="0" w:color="auto"/>
                    <w:bottom w:val="none" w:sz="0" w:space="0" w:color="auto"/>
                    <w:right w:val="none" w:sz="0" w:space="0" w:color="auto"/>
                  </w:divBdr>
                </w:div>
                <w:div w:id="584807046">
                  <w:marLeft w:val="-225"/>
                  <w:marRight w:val="-225"/>
                  <w:marTop w:val="0"/>
                  <w:marBottom w:val="0"/>
                  <w:divBdr>
                    <w:top w:val="none" w:sz="0" w:space="0" w:color="auto"/>
                    <w:left w:val="none" w:sz="0" w:space="0" w:color="auto"/>
                    <w:bottom w:val="none" w:sz="0" w:space="0" w:color="auto"/>
                    <w:right w:val="none" w:sz="0" w:space="0" w:color="auto"/>
                  </w:divBdr>
                  <w:divsChild>
                    <w:div w:id="100490126">
                      <w:marLeft w:val="0"/>
                      <w:marRight w:val="240"/>
                      <w:marTop w:val="0"/>
                      <w:marBottom w:val="0"/>
                      <w:divBdr>
                        <w:top w:val="none" w:sz="0" w:space="0" w:color="auto"/>
                        <w:left w:val="none" w:sz="0" w:space="0" w:color="auto"/>
                        <w:bottom w:val="none" w:sz="0" w:space="0" w:color="auto"/>
                        <w:right w:val="none" w:sz="0" w:space="0" w:color="auto"/>
                      </w:divBdr>
                    </w:div>
                    <w:div w:id="122964838">
                      <w:marLeft w:val="0"/>
                      <w:marRight w:val="0"/>
                      <w:marTop w:val="0"/>
                      <w:marBottom w:val="0"/>
                      <w:divBdr>
                        <w:top w:val="none" w:sz="0" w:space="0" w:color="auto"/>
                        <w:left w:val="none" w:sz="0" w:space="0" w:color="auto"/>
                        <w:bottom w:val="none" w:sz="0" w:space="0" w:color="auto"/>
                        <w:right w:val="none" w:sz="0" w:space="0" w:color="auto"/>
                      </w:divBdr>
                    </w:div>
                  </w:divsChild>
                </w:div>
                <w:div w:id="43872939">
                  <w:marLeft w:val="-225"/>
                  <w:marRight w:val="-225"/>
                  <w:marTop w:val="0"/>
                  <w:marBottom w:val="0"/>
                  <w:divBdr>
                    <w:top w:val="none" w:sz="0" w:space="0" w:color="auto"/>
                    <w:left w:val="none" w:sz="0" w:space="0" w:color="auto"/>
                    <w:bottom w:val="none" w:sz="0" w:space="0" w:color="auto"/>
                    <w:right w:val="none" w:sz="0" w:space="0" w:color="auto"/>
                  </w:divBdr>
                  <w:divsChild>
                    <w:div w:id="657391825">
                      <w:marLeft w:val="0"/>
                      <w:marRight w:val="240"/>
                      <w:marTop w:val="0"/>
                      <w:marBottom w:val="0"/>
                      <w:divBdr>
                        <w:top w:val="none" w:sz="0" w:space="0" w:color="auto"/>
                        <w:left w:val="none" w:sz="0" w:space="0" w:color="auto"/>
                        <w:bottom w:val="none" w:sz="0" w:space="0" w:color="auto"/>
                        <w:right w:val="none" w:sz="0" w:space="0" w:color="auto"/>
                      </w:divBdr>
                    </w:div>
                    <w:div w:id="1274629589">
                      <w:marLeft w:val="0"/>
                      <w:marRight w:val="0"/>
                      <w:marTop w:val="0"/>
                      <w:marBottom w:val="0"/>
                      <w:divBdr>
                        <w:top w:val="none" w:sz="0" w:space="0" w:color="auto"/>
                        <w:left w:val="none" w:sz="0" w:space="0" w:color="auto"/>
                        <w:bottom w:val="none" w:sz="0" w:space="0" w:color="auto"/>
                        <w:right w:val="none" w:sz="0" w:space="0" w:color="auto"/>
                      </w:divBdr>
                    </w:div>
                  </w:divsChild>
                </w:div>
                <w:div w:id="936063276">
                  <w:marLeft w:val="-225"/>
                  <w:marRight w:val="-225"/>
                  <w:marTop w:val="0"/>
                  <w:marBottom w:val="0"/>
                  <w:divBdr>
                    <w:top w:val="none" w:sz="0" w:space="0" w:color="auto"/>
                    <w:left w:val="none" w:sz="0" w:space="0" w:color="auto"/>
                    <w:bottom w:val="none" w:sz="0" w:space="0" w:color="auto"/>
                    <w:right w:val="none" w:sz="0" w:space="0" w:color="auto"/>
                  </w:divBdr>
                  <w:divsChild>
                    <w:div w:id="1048798200">
                      <w:marLeft w:val="0"/>
                      <w:marRight w:val="240"/>
                      <w:marTop w:val="0"/>
                      <w:marBottom w:val="0"/>
                      <w:divBdr>
                        <w:top w:val="none" w:sz="0" w:space="0" w:color="auto"/>
                        <w:left w:val="none" w:sz="0" w:space="0" w:color="auto"/>
                        <w:bottom w:val="none" w:sz="0" w:space="0" w:color="auto"/>
                        <w:right w:val="none" w:sz="0" w:space="0" w:color="auto"/>
                      </w:divBdr>
                    </w:div>
                    <w:div w:id="1119491629">
                      <w:marLeft w:val="0"/>
                      <w:marRight w:val="0"/>
                      <w:marTop w:val="0"/>
                      <w:marBottom w:val="0"/>
                      <w:divBdr>
                        <w:top w:val="none" w:sz="0" w:space="0" w:color="auto"/>
                        <w:left w:val="none" w:sz="0" w:space="0" w:color="auto"/>
                        <w:bottom w:val="none" w:sz="0" w:space="0" w:color="auto"/>
                        <w:right w:val="none" w:sz="0" w:space="0" w:color="auto"/>
                      </w:divBdr>
                    </w:div>
                  </w:divsChild>
                </w:div>
                <w:div w:id="55475812">
                  <w:marLeft w:val="-225"/>
                  <w:marRight w:val="-225"/>
                  <w:marTop w:val="0"/>
                  <w:marBottom w:val="0"/>
                  <w:divBdr>
                    <w:top w:val="none" w:sz="0" w:space="0" w:color="auto"/>
                    <w:left w:val="none" w:sz="0" w:space="0" w:color="auto"/>
                    <w:bottom w:val="none" w:sz="0" w:space="0" w:color="auto"/>
                    <w:right w:val="none" w:sz="0" w:space="0" w:color="auto"/>
                  </w:divBdr>
                  <w:divsChild>
                    <w:div w:id="1912813153">
                      <w:marLeft w:val="0"/>
                      <w:marRight w:val="240"/>
                      <w:marTop w:val="0"/>
                      <w:marBottom w:val="0"/>
                      <w:divBdr>
                        <w:top w:val="none" w:sz="0" w:space="0" w:color="auto"/>
                        <w:left w:val="none" w:sz="0" w:space="0" w:color="auto"/>
                        <w:bottom w:val="none" w:sz="0" w:space="0" w:color="auto"/>
                        <w:right w:val="none" w:sz="0" w:space="0" w:color="auto"/>
                      </w:divBdr>
                    </w:div>
                    <w:div w:id="1119109308">
                      <w:marLeft w:val="0"/>
                      <w:marRight w:val="0"/>
                      <w:marTop w:val="0"/>
                      <w:marBottom w:val="0"/>
                      <w:divBdr>
                        <w:top w:val="none" w:sz="0" w:space="0" w:color="auto"/>
                        <w:left w:val="none" w:sz="0" w:space="0" w:color="auto"/>
                        <w:bottom w:val="none" w:sz="0" w:space="0" w:color="auto"/>
                        <w:right w:val="none" w:sz="0" w:space="0" w:color="auto"/>
                      </w:divBdr>
                    </w:div>
                  </w:divsChild>
                </w:div>
                <w:div w:id="1571840818">
                  <w:marLeft w:val="1080"/>
                  <w:marRight w:val="0"/>
                  <w:marTop w:val="0"/>
                  <w:marBottom w:val="0"/>
                  <w:divBdr>
                    <w:top w:val="none" w:sz="0" w:space="0" w:color="auto"/>
                    <w:left w:val="none" w:sz="0" w:space="0" w:color="auto"/>
                    <w:bottom w:val="none" w:sz="0" w:space="0" w:color="auto"/>
                    <w:right w:val="none" w:sz="0" w:space="0" w:color="auto"/>
                  </w:divBdr>
                </w:div>
                <w:div w:id="1600406315">
                  <w:marLeft w:val="-225"/>
                  <w:marRight w:val="-225"/>
                  <w:marTop w:val="0"/>
                  <w:marBottom w:val="0"/>
                  <w:divBdr>
                    <w:top w:val="none" w:sz="0" w:space="0" w:color="auto"/>
                    <w:left w:val="none" w:sz="0" w:space="0" w:color="auto"/>
                    <w:bottom w:val="none" w:sz="0" w:space="0" w:color="auto"/>
                    <w:right w:val="none" w:sz="0" w:space="0" w:color="auto"/>
                  </w:divBdr>
                  <w:divsChild>
                    <w:div w:id="236675711">
                      <w:marLeft w:val="0"/>
                      <w:marRight w:val="240"/>
                      <w:marTop w:val="0"/>
                      <w:marBottom w:val="0"/>
                      <w:divBdr>
                        <w:top w:val="none" w:sz="0" w:space="0" w:color="auto"/>
                        <w:left w:val="none" w:sz="0" w:space="0" w:color="auto"/>
                        <w:bottom w:val="none" w:sz="0" w:space="0" w:color="auto"/>
                        <w:right w:val="none" w:sz="0" w:space="0" w:color="auto"/>
                      </w:divBdr>
                    </w:div>
                    <w:div w:id="918443533">
                      <w:marLeft w:val="0"/>
                      <w:marRight w:val="0"/>
                      <w:marTop w:val="0"/>
                      <w:marBottom w:val="0"/>
                      <w:divBdr>
                        <w:top w:val="none" w:sz="0" w:space="0" w:color="auto"/>
                        <w:left w:val="none" w:sz="0" w:space="0" w:color="auto"/>
                        <w:bottom w:val="none" w:sz="0" w:space="0" w:color="auto"/>
                        <w:right w:val="none" w:sz="0" w:space="0" w:color="auto"/>
                      </w:divBdr>
                    </w:div>
                  </w:divsChild>
                </w:div>
                <w:div w:id="2133404401">
                  <w:marLeft w:val="-225"/>
                  <w:marRight w:val="-225"/>
                  <w:marTop w:val="0"/>
                  <w:marBottom w:val="0"/>
                  <w:divBdr>
                    <w:top w:val="none" w:sz="0" w:space="0" w:color="auto"/>
                    <w:left w:val="none" w:sz="0" w:space="0" w:color="auto"/>
                    <w:bottom w:val="none" w:sz="0" w:space="0" w:color="auto"/>
                    <w:right w:val="none" w:sz="0" w:space="0" w:color="auto"/>
                  </w:divBdr>
                  <w:divsChild>
                    <w:div w:id="1803645466">
                      <w:marLeft w:val="0"/>
                      <w:marRight w:val="240"/>
                      <w:marTop w:val="0"/>
                      <w:marBottom w:val="0"/>
                      <w:divBdr>
                        <w:top w:val="none" w:sz="0" w:space="0" w:color="auto"/>
                        <w:left w:val="none" w:sz="0" w:space="0" w:color="auto"/>
                        <w:bottom w:val="none" w:sz="0" w:space="0" w:color="auto"/>
                        <w:right w:val="none" w:sz="0" w:space="0" w:color="auto"/>
                      </w:divBdr>
                    </w:div>
                    <w:div w:id="2130389845">
                      <w:marLeft w:val="0"/>
                      <w:marRight w:val="0"/>
                      <w:marTop w:val="0"/>
                      <w:marBottom w:val="0"/>
                      <w:divBdr>
                        <w:top w:val="none" w:sz="0" w:space="0" w:color="auto"/>
                        <w:left w:val="none" w:sz="0" w:space="0" w:color="auto"/>
                        <w:bottom w:val="none" w:sz="0" w:space="0" w:color="auto"/>
                        <w:right w:val="none" w:sz="0" w:space="0" w:color="auto"/>
                      </w:divBdr>
                    </w:div>
                  </w:divsChild>
                </w:div>
                <w:div w:id="1230190586">
                  <w:marLeft w:val="-225"/>
                  <w:marRight w:val="-225"/>
                  <w:marTop w:val="0"/>
                  <w:marBottom w:val="0"/>
                  <w:divBdr>
                    <w:top w:val="none" w:sz="0" w:space="0" w:color="auto"/>
                    <w:left w:val="none" w:sz="0" w:space="0" w:color="auto"/>
                    <w:bottom w:val="none" w:sz="0" w:space="0" w:color="auto"/>
                    <w:right w:val="none" w:sz="0" w:space="0" w:color="auto"/>
                  </w:divBdr>
                  <w:divsChild>
                    <w:div w:id="1703938848">
                      <w:marLeft w:val="0"/>
                      <w:marRight w:val="240"/>
                      <w:marTop w:val="0"/>
                      <w:marBottom w:val="0"/>
                      <w:divBdr>
                        <w:top w:val="none" w:sz="0" w:space="0" w:color="auto"/>
                        <w:left w:val="none" w:sz="0" w:space="0" w:color="auto"/>
                        <w:bottom w:val="none" w:sz="0" w:space="0" w:color="auto"/>
                        <w:right w:val="none" w:sz="0" w:space="0" w:color="auto"/>
                      </w:divBdr>
                    </w:div>
                    <w:div w:id="1319502680">
                      <w:marLeft w:val="0"/>
                      <w:marRight w:val="0"/>
                      <w:marTop w:val="0"/>
                      <w:marBottom w:val="0"/>
                      <w:divBdr>
                        <w:top w:val="none" w:sz="0" w:space="0" w:color="auto"/>
                        <w:left w:val="none" w:sz="0" w:space="0" w:color="auto"/>
                        <w:bottom w:val="none" w:sz="0" w:space="0" w:color="auto"/>
                        <w:right w:val="none" w:sz="0" w:space="0" w:color="auto"/>
                      </w:divBdr>
                    </w:div>
                  </w:divsChild>
                </w:div>
                <w:div w:id="1286814440">
                  <w:marLeft w:val="-225"/>
                  <w:marRight w:val="-225"/>
                  <w:marTop w:val="0"/>
                  <w:marBottom w:val="0"/>
                  <w:divBdr>
                    <w:top w:val="none" w:sz="0" w:space="0" w:color="auto"/>
                    <w:left w:val="none" w:sz="0" w:space="0" w:color="auto"/>
                    <w:bottom w:val="none" w:sz="0" w:space="0" w:color="auto"/>
                    <w:right w:val="none" w:sz="0" w:space="0" w:color="auto"/>
                  </w:divBdr>
                  <w:divsChild>
                    <w:div w:id="2083915691">
                      <w:marLeft w:val="0"/>
                      <w:marRight w:val="240"/>
                      <w:marTop w:val="0"/>
                      <w:marBottom w:val="0"/>
                      <w:divBdr>
                        <w:top w:val="none" w:sz="0" w:space="0" w:color="auto"/>
                        <w:left w:val="none" w:sz="0" w:space="0" w:color="auto"/>
                        <w:bottom w:val="none" w:sz="0" w:space="0" w:color="auto"/>
                        <w:right w:val="none" w:sz="0" w:space="0" w:color="auto"/>
                      </w:divBdr>
                    </w:div>
                    <w:div w:id="822426763">
                      <w:marLeft w:val="0"/>
                      <w:marRight w:val="0"/>
                      <w:marTop w:val="0"/>
                      <w:marBottom w:val="0"/>
                      <w:divBdr>
                        <w:top w:val="none" w:sz="0" w:space="0" w:color="auto"/>
                        <w:left w:val="none" w:sz="0" w:space="0" w:color="auto"/>
                        <w:bottom w:val="none" w:sz="0" w:space="0" w:color="auto"/>
                        <w:right w:val="none" w:sz="0" w:space="0" w:color="auto"/>
                      </w:divBdr>
                    </w:div>
                  </w:divsChild>
                </w:div>
                <w:div w:id="1785952682">
                  <w:marLeft w:val="1080"/>
                  <w:marRight w:val="0"/>
                  <w:marTop w:val="0"/>
                  <w:marBottom w:val="0"/>
                  <w:divBdr>
                    <w:top w:val="none" w:sz="0" w:space="0" w:color="auto"/>
                    <w:left w:val="none" w:sz="0" w:space="0" w:color="auto"/>
                    <w:bottom w:val="none" w:sz="0" w:space="0" w:color="auto"/>
                    <w:right w:val="none" w:sz="0" w:space="0" w:color="auto"/>
                  </w:divBdr>
                </w:div>
                <w:div w:id="821895870">
                  <w:marLeft w:val="-225"/>
                  <w:marRight w:val="-225"/>
                  <w:marTop w:val="0"/>
                  <w:marBottom w:val="0"/>
                  <w:divBdr>
                    <w:top w:val="none" w:sz="0" w:space="0" w:color="auto"/>
                    <w:left w:val="none" w:sz="0" w:space="0" w:color="auto"/>
                    <w:bottom w:val="none" w:sz="0" w:space="0" w:color="auto"/>
                    <w:right w:val="none" w:sz="0" w:space="0" w:color="auto"/>
                  </w:divBdr>
                  <w:divsChild>
                    <w:div w:id="382874941">
                      <w:marLeft w:val="0"/>
                      <w:marRight w:val="240"/>
                      <w:marTop w:val="0"/>
                      <w:marBottom w:val="0"/>
                      <w:divBdr>
                        <w:top w:val="none" w:sz="0" w:space="0" w:color="auto"/>
                        <w:left w:val="none" w:sz="0" w:space="0" w:color="auto"/>
                        <w:bottom w:val="none" w:sz="0" w:space="0" w:color="auto"/>
                        <w:right w:val="none" w:sz="0" w:space="0" w:color="auto"/>
                      </w:divBdr>
                    </w:div>
                    <w:div w:id="1801990766">
                      <w:marLeft w:val="0"/>
                      <w:marRight w:val="0"/>
                      <w:marTop w:val="0"/>
                      <w:marBottom w:val="0"/>
                      <w:divBdr>
                        <w:top w:val="none" w:sz="0" w:space="0" w:color="auto"/>
                        <w:left w:val="none" w:sz="0" w:space="0" w:color="auto"/>
                        <w:bottom w:val="none" w:sz="0" w:space="0" w:color="auto"/>
                        <w:right w:val="none" w:sz="0" w:space="0" w:color="auto"/>
                      </w:divBdr>
                    </w:div>
                  </w:divsChild>
                </w:div>
                <w:div w:id="413360858">
                  <w:marLeft w:val="-225"/>
                  <w:marRight w:val="-225"/>
                  <w:marTop w:val="0"/>
                  <w:marBottom w:val="0"/>
                  <w:divBdr>
                    <w:top w:val="none" w:sz="0" w:space="0" w:color="auto"/>
                    <w:left w:val="none" w:sz="0" w:space="0" w:color="auto"/>
                    <w:bottom w:val="none" w:sz="0" w:space="0" w:color="auto"/>
                    <w:right w:val="none" w:sz="0" w:space="0" w:color="auto"/>
                  </w:divBdr>
                  <w:divsChild>
                    <w:div w:id="1902010794">
                      <w:marLeft w:val="0"/>
                      <w:marRight w:val="240"/>
                      <w:marTop w:val="0"/>
                      <w:marBottom w:val="0"/>
                      <w:divBdr>
                        <w:top w:val="none" w:sz="0" w:space="0" w:color="auto"/>
                        <w:left w:val="none" w:sz="0" w:space="0" w:color="auto"/>
                        <w:bottom w:val="none" w:sz="0" w:space="0" w:color="auto"/>
                        <w:right w:val="none" w:sz="0" w:space="0" w:color="auto"/>
                      </w:divBdr>
                    </w:div>
                    <w:div w:id="1535456444">
                      <w:marLeft w:val="0"/>
                      <w:marRight w:val="0"/>
                      <w:marTop w:val="0"/>
                      <w:marBottom w:val="0"/>
                      <w:divBdr>
                        <w:top w:val="none" w:sz="0" w:space="0" w:color="auto"/>
                        <w:left w:val="none" w:sz="0" w:space="0" w:color="auto"/>
                        <w:bottom w:val="none" w:sz="0" w:space="0" w:color="auto"/>
                        <w:right w:val="none" w:sz="0" w:space="0" w:color="auto"/>
                      </w:divBdr>
                    </w:div>
                  </w:divsChild>
                </w:div>
                <w:div w:id="711072618">
                  <w:marLeft w:val="-225"/>
                  <w:marRight w:val="-225"/>
                  <w:marTop w:val="0"/>
                  <w:marBottom w:val="0"/>
                  <w:divBdr>
                    <w:top w:val="none" w:sz="0" w:space="0" w:color="auto"/>
                    <w:left w:val="none" w:sz="0" w:space="0" w:color="auto"/>
                    <w:bottom w:val="none" w:sz="0" w:space="0" w:color="auto"/>
                    <w:right w:val="none" w:sz="0" w:space="0" w:color="auto"/>
                  </w:divBdr>
                  <w:divsChild>
                    <w:div w:id="1823426777">
                      <w:marLeft w:val="0"/>
                      <w:marRight w:val="240"/>
                      <w:marTop w:val="0"/>
                      <w:marBottom w:val="0"/>
                      <w:divBdr>
                        <w:top w:val="none" w:sz="0" w:space="0" w:color="auto"/>
                        <w:left w:val="none" w:sz="0" w:space="0" w:color="auto"/>
                        <w:bottom w:val="none" w:sz="0" w:space="0" w:color="auto"/>
                        <w:right w:val="none" w:sz="0" w:space="0" w:color="auto"/>
                      </w:divBdr>
                    </w:div>
                    <w:div w:id="1215123656">
                      <w:marLeft w:val="0"/>
                      <w:marRight w:val="0"/>
                      <w:marTop w:val="0"/>
                      <w:marBottom w:val="0"/>
                      <w:divBdr>
                        <w:top w:val="none" w:sz="0" w:space="0" w:color="auto"/>
                        <w:left w:val="none" w:sz="0" w:space="0" w:color="auto"/>
                        <w:bottom w:val="none" w:sz="0" w:space="0" w:color="auto"/>
                        <w:right w:val="none" w:sz="0" w:space="0" w:color="auto"/>
                      </w:divBdr>
                    </w:div>
                  </w:divsChild>
                </w:div>
                <w:div w:id="1266814661">
                  <w:marLeft w:val="1080"/>
                  <w:marRight w:val="0"/>
                  <w:marTop w:val="0"/>
                  <w:marBottom w:val="0"/>
                  <w:divBdr>
                    <w:top w:val="none" w:sz="0" w:space="0" w:color="auto"/>
                    <w:left w:val="none" w:sz="0" w:space="0" w:color="auto"/>
                    <w:bottom w:val="none" w:sz="0" w:space="0" w:color="auto"/>
                    <w:right w:val="none" w:sz="0" w:space="0" w:color="auto"/>
                  </w:divBdr>
                </w:div>
                <w:div w:id="185295250">
                  <w:marLeft w:val="-225"/>
                  <w:marRight w:val="-225"/>
                  <w:marTop w:val="0"/>
                  <w:marBottom w:val="0"/>
                  <w:divBdr>
                    <w:top w:val="none" w:sz="0" w:space="0" w:color="auto"/>
                    <w:left w:val="none" w:sz="0" w:space="0" w:color="auto"/>
                    <w:bottom w:val="none" w:sz="0" w:space="0" w:color="auto"/>
                    <w:right w:val="none" w:sz="0" w:space="0" w:color="auto"/>
                  </w:divBdr>
                  <w:divsChild>
                    <w:div w:id="799806769">
                      <w:marLeft w:val="0"/>
                      <w:marRight w:val="240"/>
                      <w:marTop w:val="0"/>
                      <w:marBottom w:val="0"/>
                      <w:divBdr>
                        <w:top w:val="none" w:sz="0" w:space="0" w:color="auto"/>
                        <w:left w:val="none" w:sz="0" w:space="0" w:color="auto"/>
                        <w:bottom w:val="none" w:sz="0" w:space="0" w:color="auto"/>
                        <w:right w:val="none" w:sz="0" w:space="0" w:color="auto"/>
                      </w:divBdr>
                    </w:div>
                    <w:div w:id="1974213894">
                      <w:marLeft w:val="0"/>
                      <w:marRight w:val="0"/>
                      <w:marTop w:val="0"/>
                      <w:marBottom w:val="0"/>
                      <w:divBdr>
                        <w:top w:val="none" w:sz="0" w:space="0" w:color="auto"/>
                        <w:left w:val="none" w:sz="0" w:space="0" w:color="auto"/>
                        <w:bottom w:val="none" w:sz="0" w:space="0" w:color="auto"/>
                        <w:right w:val="none" w:sz="0" w:space="0" w:color="auto"/>
                      </w:divBdr>
                    </w:div>
                  </w:divsChild>
                </w:div>
                <w:div w:id="1744638329">
                  <w:marLeft w:val="-225"/>
                  <w:marRight w:val="-225"/>
                  <w:marTop w:val="0"/>
                  <w:marBottom w:val="0"/>
                  <w:divBdr>
                    <w:top w:val="none" w:sz="0" w:space="0" w:color="auto"/>
                    <w:left w:val="none" w:sz="0" w:space="0" w:color="auto"/>
                    <w:bottom w:val="none" w:sz="0" w:space="0" w:color="auto"/>
                    <w:right w:val="none" w:sz="0" w:space="0" w:color="auto"/>
                  </w:divBdr>
                  <w:divsChild>
                    <w:div w:id="1342318178">
                      <w:marLeft w:val="0"/>
                      <w:marRight w:val="240"/>
                      <w:marTop w:val="0"/>
                      <w:marBottom w:val="0"/>
                      <w:divBdr>
                        <w:top w:val="none" w:sz="0" w:space="0" w:color="auto"/>
                        <w:left w:val="none" w:sz="0" w:space="0" w:color="auto"/>
                        <w:bottom w:val="none" w:sz="0" w:space="0" w:color="auto"/>
                        <w:right w:val="none" w:sz="0" w:space="0" w:color="auto"/>
                      </w:divBdr>
                    </w:div>
                    <w:div w:id="2143694177">
                      <w:marLeft w:val="0"/>
                      <w:marRight w:val="0"/>
                      <w:marTop w:val="0"/>
                      <w:marBottom w:val="0"/>
                      <w:divBdr>
                        <w:top w:val="none" w:sz="0" w:space="0" w:color="auto"/>
                        <w:left w:val="none" w:sz="0" w:space="0" w:color="auto"/>
                        <w:bottom w:val="none" w:sz="0" w:space="0" w:color="auto"/>
                        <w:right w:val="none" w:sz="0" w:space="0" w:color="auto"/>
                      </w:divBdr>
                    </w:div>
                  </w:divsChild>
                </w:div>
                <w:div w:id="162473172">
                  <w:marLeft w:val="-225"/>
                  <w:marRight w:val="-225"/>
                  <w:marTop w:val="0"/>
                  <w:marBottom w:val="0"/>
                  <w:divBdr>
                    <w:top w:val="none" w:sz="0" w:space="0" w:color="auto"/>
                    <w:left w:val="none" w:sz="0" w:space="0" w:color="auto"/>
                    <w:bottom w:val="none" w:sz="0" w:space="0" w:color="auto"/>
                    <w:right w:val="none" w:sz="0" w:space="0" w:color="auto"/>
                  </w:divBdr>
                  <w:divsChild>
                    <w:div w:id="1429427393">
                      <w:marLeft w:val="0"/>
                      <w:marRight w:val="240"/>
                      <w:marTop w:val="0"/>
                      <w:marBottom w:val="0"/>
                      <w:divBdr>
                        <w:top w:val="none" w:sz="0" w:space="0" w:color="auto"/>
                        <w:left w:val="none" w:sz="0" w:space="0" w:color="auto"/>
                        <w:bottom w:val="none" w:sz="0" w:space="0" w:color="auto"/>
                        <w:right w:val="none" w:sz="0" w:space="0" w:color="auto"/>
                      </w:divBdr>
                    </w:div>
                    <w:div w:id="118110959">
                      <w:marLeft w:val="0"/>
                      <w:marRight w:val="0"/>
                      <w:marTop w:val="0"/>
                      <w:marBottom w:val="0"/>
                      <w:divBdr>
                        <w:top w:val="none" w:sz="0" w:space="0" w:color="auto"/>
                        <w:left w:val="none" w:sz="0" w:space="0" w:color="auto"/>
                        <w:bottom w:val="none" w:sz="0" w:space="0" w:color="auto"/>
                        <w:right w:val="none" w:sz="0" w:space="0" w:color="auto"/>
                      </w:divBdr>
                    </w:div>
                  </w:divsChild>
                </w:div>
                <w:div w:id="1229415432">
                  <w:marLeft w:val="-225"/>
                  <w:marRight w:val="-225"/>
                  <w:marTop w:val="0"/>
                  <w:marBottom w:val="0"/>
                  <w:divBdr>
                    <w:top w:val="none" w:sz="0" w:space="0" w:color="auto"/>
                    <w:left w:val="none" w:sz="0" w:space="0" w:color="auto"/>
                    <w:bottom w:val="none" w:sz="0" w:space="0" w:color="auto"/>
                    <w:right w:val="none" w:sz="0" w:space="0" w:color="auto"/>
                  </w:divBdr>
                  <w:divsChild>
                    <w:div w:id="2059817914">
                      <w:marLeft w:val="0"/>
                      <w:marRight w:val="240"/>
                      <w:marTop w:val="0"/>
                      <w:marBottom w:val="0"/>
                      <w:divBdr>
                        <w:top w:val="none" w:sz="0" w:space="0" w:color="auto"/>
                        <w:left w:val="none" w:sz="0" w:space="0" w:color="auto"/>
                        <w:bottom w:val="none" w:sz="0" w:space="0" w:color="auto"/>
                        <w:right w:val="none" w:sz="0" w:space="0" w:color="auto"/>
                      </w:divBdr>
                    </w:div>
                    <w:div w:id="522787373">
                      <w:marLeft w:val="0"/>
                      <w:marRight w:val="0"/>
                      <w:marTop w:val="0"/>
                      <w:marBottom w:val="0"/>
                      <w:divBdr>
                        <w:top w:val="none" w:sz="0" w:space="0" w:color="auto"/>
                        <w:left w:val="none" w:sz="0" w:space="0" w:color="auto"/>
                        <w:bottom w:val="none" w:sz="0" w:space="0" w:color="auto"/>
                        <w:right w:val="none" w:sz="0" w:space="0" w:color="auto"/>
                      </w:divBdr>
                    </w:div>
                  </w:divsChild>
                </w:div>
                <w:div w:id="670185377">
                  <w:marLeft w:val="-225"/>
                  <w:marRight w:val="-225"/>
                  <w:marTop w:val="0"/>
                  <w:marBottom w:val="0"/>
                  <w:divBdr>
                    <w:top w:val="none" w:sz="0" w:space="0" w:color="auto"/>
                    <w:left w:val="none" w:sz="0" w:space="0" w:color="auto"/>
                    <w:bottom w:val="none" w:sz="0" w:space="0" w:color="auto"/>
                    <w:right w:val="none" w:sz="0" w:space="0" w:color="auto"/>
                  </w:divBdr>
                  <w:divsChild>
                    <w:div w:id="653486305">
                      <w:marLeft w:val="0"/>
                      <w:marRight w:val="240"/>
                      <w:marTop w:val="0"/>
                      <w:marBottom w:val="0"/>
                      <w:divBdr>
                        <w:top w:val="none" w:sz="0" w:space="0" w:color="auto"/>
                        <w:left w:val="none" w:sz="0" w:space="0" w:color="auto"/>
                        <w:bottom w:val="none" w:sz="0" w:space="0" w:color="auto"/>
                        <w:right w:val="none" w:sz="0" w:space="0" w:color="auto"/>
                      </w:divBdr>
                    </w:div>
                    <w:div w:id="656152959">
                      <w:marLeft w:val="0"/>
                      <w:marRight w:val="0"/>
                      <w:marTop w:val="0"/>
                      <w:marBottom w:val="0"/>
                      <w:divBdr>
                        <w:top w:val="none" w:sz="0" w:space="0" w:color="auto"/>
                        <w:left w:val="none" w:sz="0" w:space="0" w:color="auto"/>
                        <w:bottom w:val="none" w:sz="0" w:space="0" w:color="auto"/>
                        <w:right w:val="none" w:sz="0" w:space="0" w:color="auto"/>
                      </w:divBdr>
                    </w:div>
                  </w:divsChild>
                </w:div>
                <w:div w:id="1073892178">
                  <w:marLeft w:val="1080"/>
                  <w:marRight w:val="0"/>
                  <w:marTop w:val="0"/>
                  <w:marBottom w:val="0"/>
                  <w:divBdr>
                    <w:top w:val="none" w:sz="0" w:space="0" w:color="auto"/>
                    <w:left w:val="none" w:sz="0" w:space="0" w:color="auto"/>
                    <w:bottom w:val="none" w:sz="0" w:space="0" w:color="auto"/>
                    <w:right w:val="none" w:sz="0" w:space="0" w:color="auto"/>
                  </w:divBdr>
                </w:div>
                <w:div w:id="2118136689">
                  <w:marLeft w:val="-225"/>
                  <w:marRight w:val="-225"/>
                  <w:marTop w:val="0"/>
                  <w:marBottom w:val="0"/>
                  <w:divBdr>
                    <w:top w:val="none" w:sz="0" w:space="0" w:color="auto"/>
                    <w:left w:val="none" w:sz="0" w:space="0" w:color="auto"/>
                    <w:bottom w:val="none" w:sz="0" w:space="0" w:color="auto"/>
                    <w:right w:val="none" w:sz="0" w:space="0" w:color="auto"/>
                  </w:divBdr>
                  <w:divsChild>
                    <w:div w:id="569779461">
                      <w:marLeft w:val="0"/>
                      <w:marRight w:val="240"/>
                      <w:marTop w:val="0"/>
                      <w:marBottom w:val="0"/>
                      <w:divBdr>
                        <w:top w:val="none" w:sz="0" w:space="0" w:color="auto"/>
                        <w:left w:val="none" w:sz="0" w:space="0" w:color="auto"/>
                        <w:bottom w:val="none" w:sz="0" w:space="0" w:color="auto"/>
                        <w:right w:val="none" w:sz="0" w:space="0" w:color="auto"/>
                      </w:divBdr>
                    </w:div>
                    <w:div w:id="1385374809">
                      <w:marLeft w:val="0"/>
                      <w:marRight w:val="0"/>
                      <w:marTop w:val="0"/>
                      <w:marBottom w:val="0"/>
                      <w:divBdr>
                        <w:top w:val="none" w:sz="0" w:space="0" w:color="auto"/>
                        <w:left w:val="none" w:sz="0" w:space="0" w:color="auto"/>
                        <w:bottom w:val="none" w:sz="0" w:space="0" w:color="auto"/>
                        <w:right w:val="none" w:sz="0" w:space="0" w:color="auto"/>
                      </w:divBdr>
                    </w:div>
                  </w:divsChild>
                </w:div>
                <w:div w:id="1164400036">
                  <w:marLeft w:val="-225"/>
                  <w:marRight w:val="-225"/>
                  <w:marTop w:val="0"/>
                  <w:marBottom w:val="0"/>
                  <w:divBdr>
                    <w:top w:val="none" w:sz="0" w:space="0" w:color="auto"/>
                    <w:left w:val="none" w:sz="0" w:space="0" w:color="auto"/>
                    <w:bottom w:val="none" w:sz="0" w:space="0" w:color="auto"/>
                    <w:right w:val="none" w:sz="0" w:space="0" w:color="auto"/>
                  </w:divBdr>
                  <w:divsChild>
                    <w:div w:id="42097864">
                      <w:marLeft w:val="0"/>
                      <w:marRight w:val="240"/>
                      <w:marTop w:val="0"/>
                      <w:marBottom w:val="0"/>
                      <w:divBdr>
                        <w:top w:val="none" w:sz="0" w:space="0" w:color="auto"/>
                        <w:left w:val="none" w:sz="0" w:space="0" w:color="auto"/>
                        <w:bottom w:val="none" w:sz="0" w:space="0" w:color="auto"/>
                        <w:right w:val="none" w:sz="0" w:space="0" w:color="auto"/>
                      </w:divBdr>
                    </w:div>
                    <w:div w:id="2058116081">
                      <w:marLeft w:val="0"/>
                      <w:marRight w:val="0"/>
                      <w:marTop w:val="0"/>
                      <w:marBottom w:val="0"/>
                      <w:divBdr>
                        <w:top w:val="none" w:sz="0" w:space="0" w:color="auto"/>
                        <w:left w:val="none" w:sz="0" w:space="0" w:color="auto"/>
                        <w:bottom w:val="none" w:sz="0" w:space="0" w:color="auto"/>
                        <w:right w:val="none" w:sz="0" w:space="0" w:color="auto"/>
                      </w:divBdr>
                    </w:div>
                  </w:divsChild>
                </w:div>
                <w:div w:id="198205884">
                  <w:marLeft w:val="-225"/>
                  <w:marRight w:val="-225"/>
                  <w:marTop w:val="0"/>
                  <w:marBottom w:val="0"/>
                  <w:divBdr>
                    <w:top w:val="none" w:sz="0" w:space="0" w:color="auto"/>
                    <w:left w:val="none" w:sz="0" w:space="0" w:color="auto"/>
                    <w:bottom w:val="none" w:sz="0" w:space="0" w:color="auto"/>
                    <w:right w:val="none" w:sz="0" w:space="0" w:color="auto"/>
                  </w:divBdr>
                  <w:divsChild>
                    <w:div w:id="89157634">
                      <w:marLeft w:val="0"/>
                      <w:marRight w:val="240"/>
                      <w:marTop w:val="0"/>
                      <w:marBottom w:val="0"/>
                      <w:divBdr>
                        <w:top w:val="none" w:sz="0" w:space="0" w:color="auto"/>
                        <w:left w:val="none" w:sz="0" w:space="0" w:color="auto"/>
                        <w:bottom w:val="none" w:sz="0" w:space="0" w:color="auto"/>
                        <w:right w:val="none" w:sz="0" w:space="0" w:color="auto"/>
                      </w:divBdr>
                    </w:div>
                    <w:div w:id="660353585">
                      <w:marLeft w:val="0"/>
                      <w:marRight w:val="0"/>
                      <w:marTop w:val="0"/>
                      <w:marBottom w:val="0"/>
                      <w:divBdr>
                        <w:top w:val="none" w:sz="0" w:space="0" w:color="auto"/>
                        <w:left w:val="none" w:sz="0" w:space="0" w:color="auto"/>
                        <w:bottom w:val="none" w:sz="0" w:space="0" w:color="auto"/>
                        <w:right w:val="none" w:sz="0" w:space="0" w:color="auto"/>
                      </w:divBdr>
                    </w:div>
                  </w:divsChild>
                </w:div>
                <w:div w:id="270746316">
                  <w:marLeft w:val="-225"/>
                  <w:marRight w:val="-225"/>
                  <w:marTop w:val="0"/>
                  <w:marBottom w:val="0"/>
                  <w:divBdr>
                    <w:top w:val="none" w:sz="0" w:space="0" w:color="auto"/>
                    <w:left w:val="none" w:sz="0" w:space="0" w:color="auto"/>
                    <w:bottom w:val="none" w:sz="0" w:space="0" w:color="auto"/>
                    <w:right w:val="none" w:sz="0" w:space="0" w:color="auto"/>
                  </w:divBdr>
                  <w:divsChild>
                    <w:div w:id="2068645639">
                      <w:marLeft w:val="0"/>
                      <w:marRight w:val="240"/>
                      <w:marTop w:val="0"/>
                      <w:marBottom w:val="0"/>
                      <w:divBdr>
                        <w:top w:val="none" w:sz="0" w:space="0" w:color="auto"/>
                        <w:left w:val="none" w:sz="0" w:space="0" w:color="auto"/>
                        <w:bottom w:val="none" w:sz="0" w:space="0" w:color="auto"/>
                        <w:right w:val="none" w:sz="0" w:space="0" w:color="auto"/>
                      </w:divBdr>
                    </w:div>
                    <w:div w:id="268584228">
                      <w:marLeft w:val="0"/>
                      <w:marRight w:val="0"/>
                      <w:marTop w:val="0"/>
                      <w:marBottom w:val="0"/>
                      <w:divBdr>
                        <w:top w:val="none" w:sz="0" w:space="0" w:color="auto"/>
                        <w:left w:val="none" w:sz="0" w:space="0" w:color="auto"/>
                        <w:bottom w:val="none" w:sz="0" w:space="0" w:color="auto"/>
                        <w:right w:val="none" w:sz="0" w:space="0" w:color="auto"/>
                      </w:divBdr>
                    </w:div>
                  </w:divsChild>
                </w:div>
                <w:div w:id="789737696">
                  <w:marLeft w:val="-225"/>
                  <w:marRight w:val="-225"/>
                  <w:marTop w:val="0"/>
                  <w:marBottom w:val="0"/>
                  <w:divBdr>
                    <w:top w:val="none" w:sz="0" w:space="0" w:color="auto"/>
                    <w:left w:val="none" w:sz="0" w:space="0" w:color="auto"/>
                    <w:bottom w:val="none" w:sz="0" w:space="0" w:color="auto"/>
                    <w:right w:val="none" w:sz="0" w:space="0" w:color="auto"/>
                  </w:divBdr>
                  <w:divsChild>
                    <w:div w:id="425033088">
                      <w:marLeft w:val="0"/>
                      <w:marRight w:val="240"/>
                      <w:marTop w:val="0"/>
                      <w:marBottom w:val="0"/>
                      <w:divBdr>
                        <w:top w:val="none" w:sz="0" w:space="0" w:color="auto"/>
                        <w:left w:val="none" w:sz="0" w:space="0" w:color="auto"/>
                        <w:bottom w:val="none" w:sz="0" w:space="0" w:color="auto"/>
                        <w:right w:val="none" w:sz="0" w:space="0" w:color="auto"/>
                      </w:divBdr>
                    </w:div>
                    <w:div w:id="1099527474">
                      <w:marLeft w:val="0"/>
                      <w:marRight w:val="0"/>
                      <w:marTop w:val="0"/>
                      <w:marBottom w:val="0"/>
                      <w:divBdr>
                        <w:top w:val="none" w:sz="0" w:space="0" w:color="auto"/>
                        <w:left w:val="none" w:sz="0" w:space="0" w:color="auto"/>
                        <w:bottom w:val="none" w:sz="0" w:space="0" w:color="auto"/>
                        <w:right w:val="none" w:sz="0" w:space="0" w:color="auto"/>
                      </w:divBdr>
                    </w:div>
                  </w:divsChild>
                </w:div>
                <w:div w:id="1568148033">
                  <w:marLeft w:val="-225"/>
                  <w:marRight w:val="-225"/>
                  <w:marTop w:val="0"/>
                  <w:marBottom w:val="0"/>
                  <w:divBdr>
                    <w:top w:val="none" w:sz="0" w:space="0" w:color="auto"/>
                    <w:left w:val="none" w:sz="0" w:space="0" w:color="auto"/>
                    <w:bottom w:val="none" w:sz="0" w:space="0" w:color="auto"/>
                    <w:right w:val="none" w:sz="0" w:space="0" w:color="auto"/>
                  </w:divBdr>
                  <w:divsChild>
                    <w:div w:id="1657566038">
                      <w:marLeft w:val="0"/>
                      <w:marRight w:val="240"/>
                      <w:marTop w:val="0"/>
                      <w:marBottom w:val="0"/>
                      <w:divBdr>
                        <w:top w:val="none" w:sz="0" w:space="0" w:color="auto"/>
                        <w:left w:val="none" w:sz="0" w:space="0" w:color="auto"/>
                        <w:bottom w:val="none" w:sz="0" w:space="0" w:color="auto"/>
                        <w:right w:val="none" w:sz="0" w:space="0" w:color="auto"/>
                      </w:divBdr>
                    </w:div>
                    <w:div w:id="1582446872">
                      <w:marLeft w:val="0"/>
                      <w:marRight w:val="0"/>
                      <w:marTop w:val="0"/>
                      <w:marBottom w:val="0"/>
                      <w:divBdr>
                        <w:top w:val="none" w:sz="0" w:space="0" w:color="auto"/>
                        <w:left w:val="none" w:sz="0" w:space="0" w:color="auto"/>
                        <w:bottom w:val="none" w:sz="0" w:space="0" w:color="auto"/>
                        <w:right w:val="none" w:sz="0" w:space="0" w:color="auto"/>
                      </w:divBdr>
                    </w:div>
                  </w:divsChild>
                </w:div>
                <w:div w:id="1217086991">
                  <w:marLeft w:val="-225"/>
                  <w:marRight w:val="-225"/>
                  <w:marTop w:val="0"/>
                  <w:marBottom w:val="0"/>
                  <w:divBdr>
                    <w:top w:val="none" w:sz="0" w:space="0" w:color="auto"/>
                    <w:left w:val="none" w:sz="0" w:space="0" w:color="auto"/>
                    <w:bottom w:val="none" w:sz="0" w:space="0" w:color="auto"/>
                    <w:right w:val="none" w:sz="0" w:space="0" w:color="auto"/>
                  </w:divBdr>
                  <w:divsChild>
                    <w:div w:id="1495027930">
                      <w:marLeft w:val="0"/>
                      <w:marRight w:val="240"/>
                      <w:marTop w:val="0"/>
                      <w:marBottom w:val="0"/>
                      <w:divBdr>
                        <w:top w:val="none" w:sz="0" w:space="0" w:color="auto"/>
                        <w:left w:val="none" w:sz="0" w:space="0" w:color="auto"/>
                        <w:bottom w:val="none" w:sz="0" w:space="0" w:color="auto"/>
                        <w:right w:val="none" w:sz="0" w:space="0" w:color="auto"/>
                      </w:divBdr>
                    </w:div>
                    <w:div w:id="1247301930">
                      <w:marLeft w:val="0"/>
                      <w:marRight w:val="0"/>
                      <w:marTop w:val="0"/>
                      <w:marBottom w:val="0"/>
                      <w:divBdr>
                        <w:top w:val="none" w:sz="0" w:space="0" w:color="auto"/>
                        <w:left w:val="none" w:sz="0" w:space="0" w:color="auto"/>
                        <w:bottom w:val="none" w:sz="0" w:space="0" w:color="auto"/>
                        <w:right w:val="none" w:sz="0" w:space="0" w:color="auto"/>
                      </w:divBdr>
                    </w:div>
                  </w:divsChild>
                </w:div>
                <w:div w:id="1047952276">
                  <w:marLeft w:val="1080"/>
                  <w:marRight w:val="0"/>
                  <w:marTop w:val="0"/>
                  <w:marBottom w:val="0"/>
                  <w:divBdr>
                    <w:top w:val="none" w:sz="0" w:space="0" w:color="auto"/>
                    <w:left w:val="none" w:sz="0" w:space="0" w:color="auto"/>
                    <w:bottom w:val="none" w:sz="0" w:space="0" w:color="auto"/>
                    <w:right w:val="none" w:sz="0" w:space="0" w:color="auto"/>
                  </w:divBdr>
                </w:div>
                <w:div w:id="1021708505">
                  <w:marLeft w:val="-225"/>
                  <w:marRight w:val="-225"/>
                  <w:marTop w:val="0"/>
                  <w:marBottom w:val="0"/>
                  <w:divBdr>
                    <w:top w:val="none" w:sz="0" w:space="0" w:color="auto"/>
                    <w:left w:val="none" w:sz="0" w:space="0" w:color="auto"/>
                    <w:bottom w:val="none" w:sz="0" w:space="0" w:color="auto"/>
                    <w:right w:val="none" w:sz="0" w:space="0" w:color="auto"/>
                  </w:divBdr>
                  <w:divsChild>
                    <w:div w:id="236938759">
                      <w:marLeft w:val="0"/>
                      <w:marRight w:val="240"/>
                      <w:marTop w:val="0"/>
                      <w:marBottom w:val="0"/>
                      <w:divBdr>
                        <w:top w:val="none" w:sz="0" w:space="0" w:color="auto"/>
                        <w:left w:val="none" w:sz="0" w:space="0" w:color="auto"/>
                        <w:bottom w:val="none" w:sz="0" w:space="0" w:color="auto"/>
                        <w:right w:val="none" w:sz="0" w:space="0" w:color="auto"/>
                      </w:divBdr>
                    </w:div>
                    <w:div w:id="1122772469">
                      <w:marLeft w:val="0"/>
                      <w:marRight w:val="0"/>
                      <w:marTop w:val="0"/>
                      <w:marBottom w:val="0"/>
                      <w:divBdr>
                        <w:top w:val="none" w:sz="0" w:space="0" w:color="auto"/>
                        <w:left w:val="none" w:sz="0" w:space="0" w:color="auto"/>
                        <w:bottom w:val="none" w:sz="0" w:space="0" w:color="auto"/>
                        <w:right w:val="none" w:sz="0" w:space="0" w:color="auto"/>
                      </w:divBdr>
                    </w:div>
                  </w:divsChild>
                </w:div>
                <w:div w:id="682128704">
                  <w:marLeft w:val="-225"/>
                  <w:marRight w:val="-225"/>
                  <w:marTop w:val="0"/>
                  <w:marBottom w:val="0"/>
                  <w:divBdr>
                    <w:top w:val="none" w:sz="0" w:space="0" w:color="auto"/>
                    <w:left w:val="none" w:sz="0" w:space="0" w:color="auto"/>
                    <w:bottom w:val="none" w:sz="0" w:space="0" w:color="auto"/>
                    <w:right w:val="none" w:sz="0" w:space="0" w:color="auto"/>
                  </w:divBdr>
                  <w:divsChild>
                    <w:div w:id="1800879249">
                      <w:marLeft w:val="0"/>
                      <w:marRight w:val="240"/>
                      <w:marTop w:val="0"/>
                      <w:marBottom w:val="0"/>
                      <w:divBdr>
                        <w:top w:val="none" w:sz="0" w:space="0" w:color="auto"/>
                        <w:left w:val="none" w:sz="0" w:space="0" w:color="auto"/>
                        <w:bottom w:val="none" w:sz="0" w:space="0" w:color="auto"/>
                        <w:right w:val="none" w:sz="0" w:space="0" w:color="auto"/>
                      </w:divBdr>
                    </w:div>
                    <w:div w:id="582031823">
                      <w:marLeft w:val="0"/>
                      <w:marRight w:val="0"/>
                      <w:marTop w:val="0"/>
                      <w:marBottom w:val="0"/>
                      <w:divBdr>
                        <w:top w:val="none" w:sz="0" w:space="0" w:color="auto"/>
                        <w:left w:val="none" w:sz="0" w:space="0" w:color="auto"/>
                        <w:bottom w:val="none" w:sz="0" w:space="0" w:color="auto"/>
                        <w:right w:val="none" w:sz="0" w:space="0" w:color="auto"/>
                      </w:divBdr>
                    </w:div>
                  </w:divsChild>
                </w:div>
                <w:div w:id="949893577">
                  <w:marLeft w:val="-225"/>
                  <w:marRight w:val="-225"/>
                  <w:marTop w:val="0"/>
                  <w:marBottom w:val="0"/>
                  <w:divBdr>
                    <w:top w:val="none" w:sz="0" w:space="0" w:color="auto"/>
                    <w:left w:val="none" w:sz="0" w:space="0" w:color="auto"/>
                    <w:bottom w:val="none" w:sz="0" w:space="0" w:color="auto"/>
                    <w:right w:val="none" w:sz="0" w:space="0" w:color="auto"/>
                  </w:divBdr>
                  <w:divsChild>
                    <w:div w:id="892542857">
                      <w:marLeft w:val="0"/>
                      <w:marRight w:val="240"/>
                      <w:marTop w:val="0"/>
                      <w:marBottom w:val="0"/>
                      <w:divBdr>
                        <w:top w:val="none" w:sz="0" w:space="0" w:color="auto"/>
                        <w:left w:val="none" w:sz="0" w:space="0" w:color="auto"/>
                        <w:bottom w:val="none" w:sz="0" w:space="0" w:color="auto"/>
                        <w:right w:val="none" w:sz="0" w:space="0" w:color="auto"/>
                      </w:divBdr>
                    </w:div>
                    <w:div w:id="1474373236">
                      <w:marLeft w:val="0"/>
                      <w:marRight w:val="0"/>
                      <w:marTop w:val="0"/>
                      <w:marBottom w:val="0"/>
                      <w:divBdr>
                        <w:top w:val="none" w:sz="0" w:space="0" w:color="auto"/>
                        <w:left w:val="none" w:sz="0" w:space="0" w:color="auto"/>
                        <w:bottom w:val="none" w:sz="0" w:space="0" w:color="auto"/>
                        <w:right w:val="none" w:sz="0" w:space="0" w:color="auto"/>
                      </w:divBdr>
                    </w:div>
                  </w:divsChild>
                </w:div>
                <w:div w:id="184834126">
                  <w:marLeft w:val="-225"/>
                  <w:marRight w:val="-225"/>
                  <w:marTop w:val="0"/>
                  <w:marBottom w:val="0"/>
                  <w:divBdr>
                    <w:top w:val="none" w:sz="0" w:space="0" w:color="auto"/>
                    <w:left w:val="none" w:sz="0" w:space="0" w:color="auto"/>
                    <w:bottom w:val="none" w:sz="0" w:space="0" w:color="auto"/>
                    <w:right w:val="none" w:sz="0" w:space="0" w:color="auto"/>
                  </w:divBdr>
                  <w:divsChild>
                    <w:div w:id="1673994339">
                      <w:marLeft w:val="0"/>
                      <w:marRight w:val="240"/>
                      <w:marTop w:val="0"/>
                      <w:marBottom w:val="0"/>
                      <w:divBdr>
                        <w:top w:val="none" w:sz="0" w:space="0" w:color="auto"/>
                        <w:left w:val="none" w:sz="0" w:space="0" w:color="auto"/>
                        <w:bottom w:val="none" w:sz="0" w:space="0" w:color="auto"/>
                        <w:right w:val="none" w:sz="0" w:space="0" w:color="auto"/>
                      </w:divBdr>
                    </w:div>
                    <w:div w:id="53092918">
                      <w:marLeft w:val="0"/>
                      <w:marRight w:val="0"/>
                      <w:marTop w:val="0"/>
                      <w:marBottom w:val="0"/>
                      <w:divBdr>
                        <w:top w:val="none" w:sz="0" w:space="0" w:color="auto"/>
                        <w:left w:val="none" w:sz="0" w:space="0" w:color="auto"/>
                        <w:bottom w:val="none" w:sz="0" w:space="0" w:color="auto"/>
                        <w:right w:val="none" w:sz="0" w:space="0" w:color="auto"/>
                      </w:divBdr>
                    </w:div>
                  </w:divsChild>
                </w:div>
                <w:div w:id="761225757">
                  <w:marLeft w:val="-225"/>
                  <w:marRight w:val="-225"/>
                  <w:marTop w:val="0"/>
                  <w:marBottom w:val="0"/>
                  <w:divBdr>
                    <w:top w:val="none" w:sz="0" w:space="0" w:color="auto"/>
                    <w:left w:val="none" w:sz="0" w:space="0" w:color="auto"/>
                    <w:bottom w:val="none" w:sz="0" w:space="0" w:color="auto"/>
                    <w:right w:val="none" w:sz="0" w:space="0" w:color="auto"/>
                  </w:divBdr>
                  <w:divsChild>
                    <w:div w:id="1463886672">
                      <w:marLeft w:val="0"/>
                      <w:marRight w:val="240"/>
                      <w:marTop w:val="0"/>
                      <w:marBottom w:val="0"/>
                      <w:divBdr>
                        <w:top w:val="none" w:sz="0" w:space="0" w:color="auto"/>
                        <w:left w:val="none" w:sz="0" w:space="0" w:color="auto"/>
                        <w:bottom w:val="none" w:sz="0" w:space="0" w:color="auto"/>
                        <w:right w:val="none" w:sz="0" w:space="0" w:color="auto"/>
                      </w:divBdr>
                    </w:div>
                    <w:div w:id="881287216">
                      <w:marLeft w:val="0"/>
                      <w:marRight w:val="0"/>
                      <w:marTop w:val="0"/>
                      <w:marBottom w:val="0"/>
                      <w:divBdr>
                        <w:top w:val="none" w:sz="0" w:space="0" w:color="auto"/>
                        <w:left w:val="none" w:sz="0" w:space="0" w:color="auto"/>
                        <w:bottom w:val="none" w:sz="0" w:space="0" w:color="auto"/>
                        <w:right w:val="none" w:sz="0" w:space="0" w:color="auto"/>
                      </w:divBdr>
                    </w:div>
                  </w:divsChild>
                </w:div>
                <w:div w:id="1191650808">
                  <w:marLeft w:val="-225"/>
                  <w:marRight w:val="-225"/>
                  <w:marTop w:val="0"/>
                  <w:marBottom w:val="0"/>
                  <w:divBdr>
                    <w:top w:val="none" w:sz="0" w:space="0" w:color="auto"/>
                    <w:left w:val="none" w:sz="0" w:space="0" w:color="auto"/>
                    <w:bottom w:val="none" w:sz="0" w:space="0" w:color="auto"/>
                    <w:right w:val="none" w:sz="0" w:space="0" w:color="auto"/>
                  </w:divBdr>
                  <w:divsChild>
                    <w:div w:id="265621974">
                      <w:marLeft w:val="0"/>
                      <w:marRight w:val="240"/>
                      <w:marTop w:val="0"/>
                      <w:marBottom w:val="0"/>
                      <w:divBdr>
                        <w:top w:val="none" w:sz="0" w:space="0" w:color="auto"/>
                        <w:left w:val="none" w:sz="0" w:space="0" w:color="auto"/>
                        <w:bottom w:val="none" w:sz="0" w:space="0" w:color="auto"/>
                        <w:right w:val="none" w:sz="0" w:space="0" w:color="auto"/>
                      </w:divBdr>
                    </w:div>
                    <w:div w:id="1228111052">
                      <w:marLeft w:val="0"/>
                      <w:marRight w:val="0"/>
                      <w:marTop w:val="0"/>
                      <w:marBottom w:val="0"/>
                      <w:divBdr>
                        <w:top w:val="none" w:sz="0" w:space="0" w:color="auto"/>
                        <w:left w:val="none" w:sz="0" w:space="0" w:color="auto"/>
                        <w:bottom w:val="none" w:sz="0" w:space="0" w:color="auto"/>
                        <w:right w:val="none" w:sz="0" w:space="0" w:color="auto"/>
                      </w:divBdr>
                    </w:div>
                  </w:divsChild>
                </w:div>
                <w:div w:id="912280928">
                  <w:marLeft w:val="-225"/>
                  <w:marRight w:val="-225"/>
                  <w:marTop w:val="0"/>
                  <w:marBottom w:val="0"/>
                  <w:divBdr>
                    <w:top w:val="none" w:sz="0" w:space="0" w:color="auto"/>
                    <w:left w:val="none" w:sz="0" w:space="0" w:color="auto"/>
                    <w:bottom w:val="none" w:sz="0" w:space="0" w:color="auto"/>
                    <w:right w:val="none" w:sz="0" w:space="0" w:color="auto"/>
                  </w:divBdr>
                  <w:divsChild>
                    <w:div w:id="920214583">
                      <w:marLeft w:val="0"/>
                      <w:marRight w:val="240"/>
                      <w:marTop w:val="0"/>
                      <w:marBottom w:val="0"/>
                      <w:divBdr>
                        <w:top w:val="none" w:sz="0" w:space="0" w:color="auto"/>
                        <w:left w:val="none" w:sz="0" w:space="0" w:color="auto"/>
                        <w:bottom w:val="none" w:sz="0" w:space="0" w:color="auto"/>
                        <w:right w:val="none" w:sz="0" w:space="0" w:color="auto"/>
                      </w:divBdr>
                    </w:div>
                    <w:div w:id="1604726955">
                      <w:marLeft w:val="0"/>
                      <w:marRight w:val="0"/>
                      <w:marTop w:val="0"/>
                      <w:marBottom w:val="0"/>
                      <w:divBdr>
                        <w:top w:val="none" w:sz="0" w:space="0" w:color="auto"/>
                        <w:left w:val="none" w:sz="0" w:space="0" w:color="auto"/>
                        <w:bottom w:val="none" w:sz="0" w:space="0" w:color="auto"/>
                        <w:right w:val="none" w:sz="0" w:space="0" w:color="auto"/>
                      </w:divBdr>
                    </w:div>
                  </w:divsChild>
                </w:div>
                <w:div w:id="551695495">
                  <w:marLeft w:val="-225"/>
                  <w:marRight w:val="-225"/>
                  <w:marTop w:val="0"/>
                  <w:marBottom w:val="0"/>
                  <w:divBdr>
                    <w:top w:val="none" w:sz="0" w:space="0" w:color="auto"/>
                    <w:left w:val="none" w:sz="0" w:space="0" w:color="auto"/>
                    <w:bottom w:val="none" w:sz="0" w:space="0" w:color="auto"/>
                    <w:right w:val="none" w:sz="0" w:space="0" w:color="auto"/>
                  </w:divBdr>
                  <w:divsChild>
                    <w:div w:id="1904172918">
                      <w:marLeft w:val="0"/>
                      <w:marRight w:val="240"/>
                      <w:marTop w:val="0"/>
                      <w:marBottom w:val="0"/>
                      <w:divBdr>
                        <w:top w:val="none" w:sz="0" w:space="0" w:color="auto"/>
                        <w:left w:val="none" w:sz="0" w:space="0" w:color="auto"/>
                        <w:bottom w:val="none" w:sz="0" w:space="0" w:color="auto"/>
                        <w:right w:val="none" w:sz="0" w:space="0" w:color="auto"/>
                      </w:divBdr>
                    </w:div>
                    <w:div w:id="1286888368">
                      <w:marLeft w:val="0"/>
                      <w:marRight w:val="0"/>
                      <w:marTop w:val="0"/>
                      <w:marBottom w:val="0"/>
                      <w:divBdr>
                        <w:top w:val="none" w:sz="0" w:space="0" w:color="auto"/>
                        <w:left w:val="none" w:sz="0" w:space="0" w:color="auto"/>
                        <w:bottom w:val="none" w:sz="0" w:space="0" w:color="auto"/>
                        <w:right w:val="none" w:sz="0" w:space="0" w:color="auto"/>
                      </w:divBdr>
                    </w:div>
                  </w:divsChild>
                </w:div>
                <w:div w:id="179121903">
                  <w:marLeft w:val="-225"/>
                  <w:marRight w:val="-225"/>
                  <w:marTop w:val="0"/>
                  <w:marBottom w:val="0"/>
                  <w:divBdr>
                    <w:top w:val="none" w:sz="0" w:space="0" w:color="auto"/>
                    <w:left w:val="none" w:sz="0" w:space="0" w:color="auto"/>
                    <w:bottom w:val="none" w:sz="0" w:space="0" w:color="auto"/>
                    <w:right w:val="none" w:sz="0" w:space="0" w:color="auto"/>
                  </w:divBdr>
                  <w:divsChild>
                    <w:div w:id="1021397120">
                      <w:marLeft w:val="0"/>
                      <w:marRight w:val="240"/>
                      <w:marTop w:val="0"/>
                      <w:marBottom w:val="0"/>
                      <w:divBdr>
                        <w:top w:val="none" w:sz="0" w:space="0" w:color="auto"/>
                        <w:left w:val="none" w:sz="0" w:space="0" w:color="auto"/>
                        <w:bottom w:val="none" w:sz="0" w:space="0" w:color="auto"/>
                        <w:right w:val="none" w:sz="0" w:space="0" w:color="auto"/>
                      </w:divBdr>
                    </w:div>
                    <w:div w:id="1648629148">
                      <w:marLeft w:val="0"/>
                      <w:marRight w:val="0"/>
                      <w:marTop w:val="0"/>
                      <w:marBottom w:val="0"/>
                      <w:divBdr>
                        <w:top w:val="none" w:sz="0" w:space="0" w:color="auto"/>
                        <w:left w:val="none" w:sz="0" w:space="0" w:color="auto"/>
                        <w:bottom w:val="none" w:sz="0" w:space="0" w:color="auto"/>
                        <w:right w:val="none" w:sz="0" w:space="0" w:color="auto"/>
                      </w:divBdr>
                    </w:div>
                  </w:divsChild>
                </w:div>
                <w:div w:id="748115430">
                  <w:marLeft w:val="-225"/>
                  <w:marRight w:val="-225"/>
                  <w:marTop w:val="0"/>
                  <w:marBottom w:val="0"/>
                  <w:divBdr>
                    <w:top w:val="none" w:sz="0" w:space="0" w:color="auto"/>
                    <w:left w:val="none" w:sz="0" w:space="0" w:color="auto"/>
                    <w:bottom w:val="none" w:sz="0" w:space="0" w:color="auto"/>
                    <w:right w:val="none" w:sz="0" w:space="0" w:color="auto"/>
                  </w:divBdr>
                  <w:divsChild>
                    <w:div w:id="236744567">
                      <w:marLeft w:val="0"/>
                      <w:marRight w:val="240"/>
                      <w:marTop w:val="0"/>
                      <w:marBottom w:val="0"/>
                      <w:divBdr>
                        <w:top w:val="none" w:sz="0" w:space="0" w:color="auto"/>
                        <w:left w:val="none" w:sz="0" w:space="0" w:color="auto"/>
                        <w:bottom w:val="none" w:sz="0" w:space="0" w:color="auto"/>
                        <w:right w:val="none" w:sz="0" w:space="0" w:color="auto"/>
                      </w:divBdr>
                    </w:div>
                    <w:div w:id="1352952190">
                      <w:marLeft w:val="0"/>
                      <w:marRight w:val="0"/>
                      <w:marTop w:val="0"/>
                      <w:marBottom w:val="0"/>
                      <w:divBdr>
                        <w:top w:val="none" w:sz="0" w:space="0" w:color="auto"/>
                        <w:left w:val="none" w:sz="0" w:space="0" w:color="auto"/>
                        <w:bottom w:val="none" w:sz="0" w:space="0" w:color="auto"/>
                        <w:right w:val="none" w:sz="0" w:space="0" w:color="auto"/>
                      </w:divBdr>
                    </w:div>
                  </w:divsChild>
                </w:div>
                <w:div w:id="1501896263">
                  <w:marLeft w:val="-225"/>
                  <w:marRight w:val="-225"/>
                  <w:marTop w:val="0"/>
                  <w:marBottom w:val="0"/>
                  <w:divBdr>
                    <w:top w:val="none" w:sz="0" w:space="0" w:color="auto"/>
                    <w:left w:val="none" w:sz="0" w:space="0" w:color="auto"/>
                    <w:bottom w:val="none" w:sz="0" w:space="0" w:color="auto"/>
                    <w:right w:val="none" w:sz="0" w:space="0" w:color="auto"/>
                  </w:divBdr>
                  <w:divsChild>
                    <w:div w:id="1968731630">
                      <w:marLeft w:val="0"/>
                      <w:marRight w:val="240"/>
                      <w:marTop w:val="0"/>
                      <w:marBottom w:val="0"/>
                      <w:divBdr>
                        <w:top w:val="none" w:sz="0" w:space="0" w:color="auto"/>
                        <w:left w:val="none" w:sz="0" w:space="0" w:color="auto"/>
                        <w:bottom w:val="none" w:sz="0" w:space="0" w:color="auto"/>
                        <w:right w:val="none" w:sz="0" w:space="0" w:color="auto"/>
                      </w:divBdr>
                    </w:div>
                    <w:div w:id="1205095341">
                      <w:marLeft w:val="0"/>
                      <w:marRight w:val="0"/>
                      <w:marTop w:val="0"/>
                      <w:marBottom w:val="0"/>
                      <w:divBdr>
                        <w:top w:val="none" w:sz="0" w:space="0" w:color="auto"/>
                        <w:left w:val="none" w:sz="0" w:space="0" w:color="auto"/>
                        <w:bottom w:val="none" w:sz="0" w:space="0" w:color="auto"/>
                        <w:right w:val="none" w:sz="0" w:space="0" w:color="auto"/>
                      </w:divBdr>
                    </w:div>
                  </w:divsChild>
                </w:div>
                <w:div w:id="1884519277">
                  <w:marLeft w:val="-225"/>
                  <w:marRight w:val="-225"/>
                  <w:marTop w:val="0"/>
                  <w:marBottom w:val="0"/>
                  <w:divBdr>
                    <w:top w:val="none" w:sz="0" w:space="0" w:color="auto"/>
                    <w:left w:val="none" w:sz="0" w:space="0" w:color="auto"/>
                    <w:bottom w:val="none" w:sz="0" w:space="0" w:color="auto"/>
                    <w:right w:val="none" w:sz="0" w:space="0" w:color="auto"/>
                  </w:divBdr>
                  <w:divsChild>
                    <w:div w:id="645667842">
                      <w:marLeft w:val="0"/>
                      <w:marRight w:val="240"/>
                      <w:marTop w:val="0"/>
                      <w:marBottom w:val="0"/>
                      <w:divBdr>
                        <w:top w:val="none" w:sz="0" w:space="0" w:color="auto"/>
                        <w:left w:val="none" w:sz="0" w:space="0" w:color="auto"/>
                        <w:bottom w:val="none" w:sz="0" w:space="0" w:color="auto"/>
                        <w:right w:val="none" w:sz="0" w:space="0" w:color="auto"/>
                      </w:divBdr>
                    </w:div>
                    <w:div w:id="1979988245">
                      <w:marLeft w:val="0"/>
                      <w:marRight w:val="0"/>
                      <w:marTop w:val="0"/>
                      <w:marBottom w:val="0"/>
                      <w:divBdr>
                        <w:top w:val="none" w:sz="0" w:space="0" w:color="auto"/>
                        <w:left w:val="none" w:sz="0" w:space="0" w:color="auto"/>
                        <w:bottom w:val="none" w:sz="0" w:space="0" w:color="auto"/>
                        <w:right w:val="none" w:sz="0" w:space="0" w:color="auto"/>
                      </w:divBdr>
                    </w:div>
                  </w:divsChild>
                </w:div>
                <w:div w:id="362631659">
                  <w:marLeft w:val="-225"/>
                  <w:marRight w:val="-225"/>
                  <w:marTop w:val="0"/>
                  <w:marBottom w:val="0"/>
                  <w:divBdr>
                    <w:top w:val="none" w:sz="0" w:space="0" w:color="auto"/>
                    <w:left w:val="none" w:sz="0" w:space="0" w:color="auto"/>
                    <w:bottom w:val="none" w:sz="0" w:space="0" w:color="auto"/>
                    <w:right w:val="none" w:sz="0" w:space="0" w:color="auto"/>
                  </w:divBdr>
                  <w:divsChild>
                    <w:div w:id="732389801">
                      <w:marLeft w:val="0"/>
                      <w:marRight w:val="240"/>
                      <w:marTop w:val="0"/>
                      <w:marBottom w:val="0"/>
                      <w:divBdr>
                        <w:top w:val="none" w:sz="0" w:space="0" w:color="auto"/>
                        <w:left w:val="none" w:sz="0" w:space="0" w:color="auto"/>
                        <w:bottom w:val="none" w:sz="0" w:space="0" w:color="auto"/>
                        <w:right w:val="none" w:sz="0" w:space="0" w:color="auto"/>
                      </w:divBdr>
                    </w:div>
                    <w:div w:id="823812660">
                      <w:marLeft w:val="0"/>
                      <w:marRight w:val="0"/>
                      <w:marTop w:val="0"/>
                      <w:marBottom w:val="0"/>
                      <w:divBdr>
                        <w:top w:val="none" w:sz="0" w:space="0" w:color="auto"/>
                        <w:left w:val="none" w:sz="0" w:space="0" w:color="auto"/>
                        <w:bottom w:val="none" w:sz="0" w:space="0" w:color="auto"/>
                        <w:right w:val="none" w:sz="0" w:space="0" w:color="auto"/>
                      </w:divBdr>
                    </w:div>
                  </w:divsChild>
                </w:div>
                <w:div w:id="1340161772">
                  <w:marLeft w:val="-225"/>
                  <w:marRight w:val="-225"/>
                  <w:marTop w:val="0"/>
                  <w:marBottom w:val="0"/>
                  <w:divBdr>
                    <w:top w:val="none" w:sz="0" w:space="0" w:color="auto"/>
                    <w:left w:val="none" w:sz="0" w:space="0" w:color="auto"/>
                    <w:bottom w:val="none" w:sz="0" w:space="0" w:color="auto"/>
                    <w:right w:val="none" w:sz="0" w:space="0" w:color="auto"/>
                  </w:divBdr>
                  <w:divsChild>
                    <w:div w:id="1063064737">
                      <w:marLeft w:val="0"/>
                      <w:marRight w:val="240"/>
                      <w:marTop w:val="0"/>
                      <w:marBottom w:val="0"/>
                      <w:divBdr>
                        <w:top w:val="none" w:sz="0" w:space="0" w:color="auto"/>
                        <w:left w:val="none" w:sz="0" w:space="0" w:color="auto"/>
                        <w:bottom w:val="none" w:sz="0" w:space="0" w:color="auto"/>
                        <w:right w:val="none" w:sz="0" w:space="0" w:color="auto"/>
                      </w:divBdr>
                    </w:div>
                    <w:div w:id="1742292755">
                      <w:marLeft w:val="0"/>
                      <w:marRight w:val="0"/>
                      <w:marTop w:val="0"/>
                      <w:marBottom w:val="0"/>
                      <w:divBdr>
                        <w:top w:val="none" w:sz="0" w:space="0" w:color="auto"/>
                        <w:left w:val="none" w:sz="0" w:space="0" w:color="auto"/>
                        <w:bottom w:val="none" w:sz="0" w:space="0" w:color="auto"/>
                        <w:right w:val="none" w:sz="0" w:space="0" w:color="auto"/>
                      </w:divBdr>
                    </w:div>
                  </w:divsChild>
                </w:div>
                <w:div w:id="256137763">
                  <w:marLeft w:val="1080"/>
                  <w:marRight w:val="0"/>
                  <w:marTop w:val="0"/>
                  <w:marBottom w:val="0"/>
                  <w:divBdr>
                    <w:top w:val="none" w:sz="0" w:space="0" w:color="auto"/>
                    <w:left w:val="none" w:sz="0" w:space="0" w:color="auto"/>
                    <w:bottom w:val="none" w:sz="0" w:space="0" w:color="auto"/>
                    <w:right w:val="none" w:sz="0" w:space="0" w:color="auto"/>
                  </w:divBdr>
                </w:div>
                <w:div w:id="1358198709">
                  <w:marLeft w:val="-225"/>
                  <w:marRight w:val="-225"/>
                  <w:marTop w:val="0"/>
                  <w:marBottom w:val="0"/>
                  <w:divBdr>
                    <w:top w:val="none" w:sz="0" w:space="0" w:color="auto"/>
                    <w:left w:val="none" w:sz="0" w:space="0" w:color="auto"/>
                    <w:bottom w:val="none" w:sz="0" w:space="0" w:color="auto"/>
                    <w:right w:val="none" w:sz="0" w:space="0" w:color="auto"/>
                  </w:divBdr>
                  <w:divsChild>
                    <w:div w:id="378631741">
                      <w:marLeft w:val="0"/>
                      <w:marRight w:val="240"/>
                      <w:marTop w:val="0"/>
                      <w:marBottom w:val="0"/>
                      <w:divBdr>
                        <w:top w:val="none" w:sz="0" w:space="0" w:color="auto"/>
                        <w:left w:val="none" w:sz="0" w:space="0" w:color="auto"/>
                        <w:bottom w:val="none" w:sz="0" w:space="0" w:color="auto"/>
                        <w:right w:val="none" w:sz="0" w:space="0" w:color="auto"/>
                      </w:divBdr>
                    </w:div>
                    <w:div w:id="688334339">
                      <w:marLeft w:val="0"/>
                      <w:marRight w:val="0"/>
                      <w:marTop w:val="0"/>
                      <w:marBottom w:val="0"/>
                      <w:divBdr>
                        <w:top w:val="none" w:sz="0" w:space="0" w:color="auto"/>
                        <w:left w:val="none" w:sz="0" w:space="0" w:color="auto"/>
                        <w:bottom w:val="none" w:sz="0" w:space="0" w:color="auto"/>
                        <w:right w:val="none" w:sz="0" w:space="0" w:color="auto"/>
                      </w:divBdr>
                    </w:div>
                  </w:divsChild>
                </w:div>
                <w:div w:id="595136478">
                  <w:marLeft w:val="-225"/>
                  <w:marRight w:val="-225"/>
                  <w:marTop w:val="0"/>
                  <w:marBottom w:val="0"/>
                  <w:divBdr>
                    <w:top w:val="none" w:sz="0" w:space="0" w:color="auto"/>
                    <w:left w:val="none" w:sz="0" w:space="0" w:color="auto"/>
                    <w:bottom w:val="none" w:sz="0" w:space="0" w:color="auto"/>
                    <w:right w:val="none" w:sz="0" w:space="0" w:color="auto"/>
                  </w:divBdr>
                  <w:divsChild>
                    <w:div w:id="14499836">
                      <w:marLeft w:val="0"/>
                      <w:marRight w:val="240"/>
                      <w:marTop w:val="0"/>
                      <w:marBottom w:val="0"/>
                      <w:divBdr>
                        <w:top w:val="none" w:sz="0" w:space="0" w:color="auto"/>
                        <w:left w:val="none" w:sz="0" w:space="0" w:color="auto"/>
                        <w:bottom w:val="none" w:sz="0" w:space="0" w:color="auto"/>
                        <w:right w:val="none" w:sz="0" w:space="0" w:color="auto"/>
                      </w:divBdr>
                    </w:div>
                    <w:div w:id="1033579113">
                      <w:marLeft w:val="0"/>
                      <w:marRight w:val="0"/>
                      <w:marTop w:val="0"/>
                      <w:marBottom w:val="0"/>
                      <w:divBdr>
                        <w:top w:val="none" w:sz="0" w:space="0" w:color="auto"/>
                        <w:left w:val="none" w:sz="0" w:space="0" w:color="auto"/>
                        <w:bottom w:val="none" w:sz="0" w:space="0" w:color="auto"/>
                        <w:right w:val="none" w:sz="0" w:space="0" w:color="auto"/>
                      </w:divBdr>
                    </w:div>
                  </w:divsChild>
                </w:div>
                <w:div w:id="2142189909">
                  <w:marLeft w:val="-225"/>
                  <w:marRight w:val="-225"/>
                  <w:marTop w:val="0"/>
                  <w:marBottom w:val="0"/>
                  <w:divBdr>
                    <w:top w:val="none" w:sz="0" w:space="0" w:color="auto"/>
                    <w:left w:val="none" w:sz="0" w:space="0" w:color="auto"/>
                    <w:bottom w:val="none" w:sz="0" w:space="0" w:color="auto"/>
                    <w:right w:val="none" w:sz="0" w:space="0" w:color="auto"/>
                  </w:divBdr>
                  <w:divsChild>
                    <w:div w:id="1397586074">
                      <w:marLeft w:val="0"/>
                      <w:marRight w:val="240"/>
                      <w:marTop w:val="0"/>
                      <w:marBottom w:val="0"/>
                      <w:divBdr>
                        <w:top w:val="none" w:sz="0" w:space="0" w:color="auto"/>
                        <w:left w:val="none" w:sz="0" w:space="0" w:color="auto"/>
                        <w:bottom w:val="none" w:sz="0" w:space="0" w:color="auto"/>
                        <w:right w:val="none" w:sz="0" w:space="0" w:color="auto"/>
                      </w:divBdr>
                    </w:div>
                    <w:div w:id="1386682373">
                      <w:marLeft w:val="0"/>
                      <w:marRight w:val="0"/>
                      <w:marTop w:val="0"/>
                      <w:marBottom w:val="0"/>
                      <w:divBdr>
                        <w:top w:val="none" w:sz="0" w:space="0" w:color="auto"/>
                        <w:left w:val="none" w:sz="0" w:space="0" w:color="auto"/>
                        <w:bottom w:val="none" w:sz="0" w:space="0" w:color="auto"/>
                        <w:right w:val="none" w:sz="0" w:space="0" w:color="auto"/>
                      </w:divBdr>
                    </w:div>
                  </w:divsChild>
                </w:div>
                <w:div w:id="1013800668">
                  <w:marLeft w:val="-225"/>
                  <w:marRight w:val="-225"/>
                  <w:marTop w:val="0"/>
                  <w:marBottom w:val="0"/>
                  <w:divBdr>
                    <w:top w:val="none" w:sz="0" w:space="0" w:color="auto"/>
                    <w:left w:val="none" w:sz="0" w:space="0" w:color="auto"/>
                    <w:bottom w:val="none" w:sz="0" w:space="0" w:color="auto"/>
                    <w:right w:val="none" w:sz="0" w:space="0" w:color="auto"/>
                  </w:divBdr>
                  <w:divsChild>
                    <w:div w:id="470902031">
                      <w:marLeft w:val="0"/>
                      <w:marRight w:val="240"/>
                      <w:marTop w:val="0"/>
                      <w:marBottom w:val="0"/>
                      <w:divBdr>
                        <w:top w:val="none" w:sz="0" w:space="0" w:color="auto"/>
                        <w:left w:val="none" w:sz="0" w:space="0" w:color="auto"/>
                        <w:bottom w:val="none" w:sz="0" w:space="0" w:color="auto"/>
                        <w:right w:val="none" w:sz="0" w:space="0" w:color="auto"/>
                      </w:divBdr>
                    </w:div>
                    <w:div w:id="565341640">
                      <w:marLeft w:val="0"/>
                      <w:marRight w:val="0"/>
                      <w:marTop w:val="0"/>
                      <w:marBottom w:val="0"/>
                      <w:divBdr>
                        <w:top w:val="none" w:sz="0" w:space="0" w:color="auto"/>
                        <w:left w:val="none" w:sz="0" w:space="0" w:color="auto"/>
                        <w:bottom w:val="none" w:sz="0" w:space="0" w:color="auto"/>
                        <w:right w:val="none" w:sz="0" w:space="0" w:color="auto"/>
                      </w:divBdr>
                    </w:div>
                  </w:divsChild>
                </w:div>
                <w:div w:id="612128287">
                  <w:marLeft w:val="-225"/>
                  <w:marRight w:val="-225"/>
                  <w:marTop w:val="0"/>
                  <w:marBottom w:val="0"/>
                  <w:divBdr>
                    <w:top w:val="none" w:sz="0" w:space="0" w:color="auto"/>
                    <w:left w:val="none" w:sz="0" w:space="0" w:color="auto"/>
                    <w:bottom w:val="none" w:sz="0" w:space="0" w:color="auto"/>
                    <w:right w:val="none" w:sz="0" w:space="0" w:color="auto"/>
                  </w:divBdr>
                  <w:divsChild>
                    <w:div w:id="1064451051">
                      <w:marLeft w:val="0"/>
                      <w:marRight w:val="240"/>
                      <w:marTop w:val="0"/>
                      <w:marBottom w:val="0"/>
                      <w:divBdr>
                        <w:top w:val="none" w:sz="0" w:space="0" w:color="auto"/>
                        <w:left w:val="none" w:sz="0" w:space="0" w:color="auto"/>
                        <w:bottom w:val="none" w:sz="0" w:space="0" w:color="auto"/>
                        <w:right w:val="none" w:sz="0" w:space="0" w:color="auto"/>
                      </w:divBdr>
                    </w:div>
                    <w:div w:id="1383019781">
                      <w:marLeft w:val="0"/>
                      <w:marRight w:val="0"/>
                      <w:marTop w:val="0"/>
                      <w:marBottom w:val="0"/>
                      <w:divBdr>
                        <w:top w:val="none" w:sz="0" w:space="0" w:color="auto"/>
                        <w:left w:val="none" w:sz="0" w:space="0" w:color="auto"/>
                        <w:bottom w:val="none" w:sz="0" w:space="0" w:color="auto"/>
                        <w:right w:val="none" w:sz="0" w:space="0" w:color="auto"/>
                      </w:divBdr>
                    </w:div>
                  </w:divsChild>
                </w:div>
                <w:div w:id="120851544">
                  <w:marLeft w:val="-225"/>
                  <w:marRight w:val="-225"/>
                  <w:marTop w:val="0"/>
                  <w:marBottom w:val="0"/>
                  <w:divBdr>
                    <w:top w:val="none" w:sz="0" w:space="0" w:color="auto"/>
                    <w:left w:val="none" w:sz="0" w:space="0" w:color="auto"/>
                    <w:bottom w:val="none" w:sz="0" w:space="0" w:color="auto"/>
                    <w:right w:val="none" w:sz="0" w:space="0" w:color="auto"/>
                  </w:divBdr>
                  <w:divsChild>
                    <w:div w:id="217087994">
                      <w:marLeft w:val="0"/>
                      <w:marRight w:val="240"/>
                      <w:marTop w:val="0"/>
                      <w:marBottom w:val="0"/>
                      <w:divBdr>
                        <w:top w:val="none" w:sz="0" w:space="0" w:color="auto"/>
                        <w:left w:val="none" w:sz="0" w:space="0" w:color="auto"/>
                        <w:bottom w:val="none" w:sz="0" w:space="0" w:color="auto"/>
                        <w:right w:val="none" w:sz="0" w:space="0" w:color="auto"/>
                      </w:divBdr>
                    </w:div>
                    <w:div w:id="12495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TCU_PC3390</dc:creator>
  <cp:lastModifiedBy>TCU_PC3390</cp:lastModifiedBy>
  <cp:revision>3</cp:revision>
  <dcterms:created xsi:type="dcterms:W3CDTF">2020-10-19T09:41:00Z</dcterms:created>
  <dcterms:modified xsi:type="dcterms:W3CDTF">2020-10-19T09:41:00Z</dcterms:modified>
</cp:coreProperties>
</file>